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793CE1" w14:textId="66C030A8" w:rsidR="00CF0561" w:rsidRPr="005502FB" w:rsidRDefault="006D4738" w:rsidP="002C7CA4">
      <w:pPr>
        <w:pStyle w:val="Ttulo1"/>
        <w:jc w:val="center"/>
        <w:rPr>
          <w:rFonts w:ascii="Arial" w:hAnsi="Arial" w:cs="Arial"/>
          <w:b/>
        </w:rPr>
      </w:pPr>
      <w:r w:rsidRPr="005502FB">
        <w:rPr>
          <w:rFonts w:ascii="Arial" w:hAnsi="Arial" w:cs="Arial"/>
          <w:b/>
        </w:rPr>
        <w:t xml:space="preserve">CONSENTIMIENTO </w:t>
      </w:r>
      <w:r w:rsidR="002C7CA4" w:rsidRPr="005502FB">
        <w:rPr>
          <w:rFonts w:ascii="Arial" w:hAnsi="Arial" w:cs="Arial"/>
          <w:b/>
        </w:rPr>
        <w:t>PARA ANÁLISIS DE VULNERABILIDADES DE LA INFRAESTRUCTURA DE RED EXPUESTA A INTERNET DE</w:t>
      </w:r>
      <w:r w:rsidR="00DE6021">
        <w:rPr>
          <w:rFonts w:ascii="Arial" w:hAnsi="Arial" w:cs="Arial"/>
          <w:b/>
        </w:rPr>
        <w:t xml:space="preserve"> </w:t>
      </w:r>
      <w:proofErr w:type="gramStart"/>
      <w:r w:rsidR="005B71CA" w:rsidRPr="005B71CA">
        <w:rPr>
          <w:rFonts w:ascii="Arial" w:hAnsi="Arial" w:cs="Arial"/>
          <w:b/>
          <w:highlight w:val="yellow"/>
        </w:rPr>
        <w:t>XXXXXX(</w:t>
      </w:r>
      <w:proofErr w:type="gramEnd"/>
      <w:r w:rsidR="005B71CA" w:rsidRPr="005B71CA">
        <w:rPr>
          <w:rFonts w:ascii="Arial" w:hAnsi="Arial" w:cs="Arial"/>
          <w:b/>
          <w:highlight w:val="yellow"/>
        </w:rPr>
        <w:t>INSTITUCIÓN)</w:t>
      </w:r>
      <w:r w:rsidR="00D76075" w:rsidRPr="005B71CA">
        <w:rPr>
          <w:rFonts w:ascii="Arial" w:hAnsi="Arial" w:cs="Arial"/>
          <w:b/>
          <w:highlight w:val="yellow"/>
        </w:rPr>
        <w:t>,</w:t>
      </w:r>
      <w:r w:rsidR="00D76075">
        <w:rPr>
          <w:rFonts w:ascii="Arial" w:hAnsi="Arial" w:cs="Arial"/>
          <w:b/>
        </w:rPr>
        <w:t xml:space="preserve"> </w:t>
      </w:r>
      <w:r w:rsidR="005B71CA">
        <w:rPr>
          <w:rFonts w:ascii="Arial" w:hAnsi="Arial" w:cs="Arial"/>
          <w:b/>
        </w:rPr>
        <w:t>A SER EJECUTADO</w:t>
      </w:r>
      <w:r w:rsidR="009A1A9B" w:rsidRPr="005502FB">
        <w:rPr>
          <w:rFonts w:ascii="Arial" w:hAnsi="Arial" w:cs="Arial"/>
          <w:b/>
        </w:rPr>
        <w:t xml:space="preserve"> POR </w:t>
      </w:r>
      <w:r w:rsidR="002C7CA4" w:rsidRPr="005502FB">
        <w:rPr>
          <w:rFonts w:ascii="Arial" w:hAnsi="Arial" w:cs="Arial"/>
          <w:b/>
        </w:rPr>
        <w:t xml:space="preserve">EL CENTRO DE RESPUESTA </w:t>
      </w:r>
      <w:r w:rsidR="00205600" w:rsidRPr="005502FB">
        <w:rPr>
          <w:rFonts w:ascii="Arial" w:hAnsi="Arial" w:cs="Arial"/>
          <w:b/>
        </w:rPr>
        <w:t xml:space="preserve">A </w:t>
      </w:r>
      <w:r w:rsidR="002C7CA4" w:rsidRPr="005502FB">
        <w:rPr>
          <w:rFonts w:ascii="Arial" w:hAnsi="Arial" w:cs="Arial"/>
          <w:b/>
        </w:rPr>
        <w:t>INCIDENTES INFORMÁTICOS - EcuCERT DE LA AGENCIA DE REGULACIÓN Y CONTROL DE LAS TELECOMUNICACIONES</w:t>
      </w:r>
      <w:r w:rsidR="00205600" w:rsidRPr="005502FB">
        <w:rPr>
          <w:rFonts w:ascii="Arial" w:hAnsi="Arial" w:cs="Arial"/>
          <w:b/>
        </w:rPr>
        <w:t xml:space="preserve"> - ARCOTEL</w:t>
      </w:r>
    </w:p>
    <w:p w14:paraId="26550F76" w14:textId="77777777" w:rsidR="002C7CA4" w:rsidRPr="005502FB" w:rsidRDefault="002C7CA4" w:rsidP="002C7CA4">
      <w:pPr>
        <w:rPr>
          <w:rFonts w:ascii="Arial" w:hAnsi="Arial" w:cs="Arial"/>
          <w:lang w:val="es-ES"/>
        </w:rPr>
      </w:pPr>
    </w:p>
    <w:p w14:paraId="283EF62A" w14:textId="14B1562A" w:rsidR="002C7CA4" w:rsidRPr="005502FB" w:rsidRDefault="00251466" w:rsidP="00251466">
      <w:pPr>
        <w:pStyle w:val="Prrafodelista"/>
        <w:numPr>
          <w:ilvl w:val="0"/>
          <w:numId w:val="17"/>
        </w:numPr>
        <w:rPr>
          <w:rFonts w:ascii="Arial" w:hAnsi="Arial" w:cs="Arial"/>
          <w:b/>
          <w:u w:val="single"/>
          <w:lang w:val="es-ES"/>
        </w:rPr>
      </w:pPr>
      <w:r w:rsidRPr="005502FB">
        <w:rPr>
          <w:rFonts w:ascii="Arial" w:hAnsi="Arial" w:cs="Arial"/>
          <w:b/>
          <w:u w:val="single"/>
          <w:lang w:val="es-ES"/>
        </w:rPr>
        <w:t xml:space="preserve"> FUNDAMENTOS DE DERECHO.- </w:t>
      </w:r>
    </w:p>
    <w:p w14:paraId="78780059" w14:textId="77777777" w:rsidR="00251466" w:rsidRPr="005502FB" w:rsidRDefault="00251466" w:rsidP="00251466">
      <w:pPr>
        <w:pStyle w:val="Prrafodelista"/>
        <w:ind w:left="360"/>
        <w:rPr>
          <w:rFonts w:ascii="Arial" w:hAnsi="Arial" w:cs="Arial"/>
          <w:b/>
          <w:lang w:val="es-ES"/>
        </w:rPr>
      </w:pPr>
    </w:p>
    <w:p w14:paraId="3B74DB28" w14:textId="77777777" w:rsidR="005502FB" w:rsidRPr="005502FB" w:rsidRDefault="00251466" w:rsidP="004F3D1F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i/>
          <w:shd w:val="clear" w:color="auto" w:fill="FFFFFF"/>
        </w:rPr>
      </w:pPr>
      <w:r w:rsidRPr="005502FB">
        <w:rPr>
          <w:rFonts w:ascii="Arial" w:hAnsi="Arial" w:cs="Arial"/>
          <w:b/>
          <w:shd w:val="clear" w:color="auto" w:fill="FFFFFF"/>
        </w:rPr>
        <w:t>Resolución Nro. ST-2014-0247</w:t>
      </w:r>
      <w:r w:rsidRPr="005502FB">
        <w:rPr>
          <w:rFonts w:ascii="Arial" w:hAnsi="Arial" w:cs="Arial"/>
          <w:shd w:val="clear" w:color="auto" w:fill="FFFFFF"/>
        </w:rPr>
        <w:t xml:space="preserve"> de 18 de julio de 2014, suscrita por el Ing. Fabián Jaramillo Palacios, Superintendente de Telecomunicaciones, a esa fecha, que establece: </w:t>
      </w:r>
    </w:p>
    <w:p w14:paraId="1389FAAF" w14:textId="77777777" w:rsidR="005502FB" w:rsidRPr="005502FB" w:rsidRDefault="005502FB" w:rsidP="005502FB">
      <w:pPr>
        <w:pStyle w:val="Prrafodelista"/>
        <w:jc w:val="both"/>
        <w:rPr>
          <w:rFonts w:ascii="Arial" w:hAnsi="Arial" w:cs="Arial"/>
          <w:b/>
          <w:shd w:val="clear" w:color="auto" w:fill="FFFFFF"/>
        </w:rPr>
      </w:pPr>
    </w:p>
    <w:p w14:paraId="50DA6841" w14:textId="0D0853F8" w:rsidR="00251466" w:rsidRPr="005502FB" w:rsidRDefault="00251466" w:rsidP="005502FB">
      <w:pPr>
        <w:pStyle w:val="Prrafodelista"/>
        <w:jc w:val="both"/>
        <w:rPr>
          <w:rFonts w:ascii="Arial" w:hAnsi="Arial" w:cs="Arial"/>
          <w:i/>
          <w:sz w:val="20"/>
          <w:shd w:val="clear" w:color="auto" w:fill="FFFFFF"/>
        </w:rPr>
      </w:pPr>
      <w:r w:rsidRPr="005502FB">
        <w:rPr>
          <w:rFonts w:ascii="Arial" w:hAnsi="Arial" w:cs="Arial"/>
          <w:i/>
          <w:sz w:val="20"/>
          <w:shd w:val="clear" w:color="auto" w:fill="FFFFFF"/>
        </w:rPr>
        <w:t xml:space="preserve">“(…) </w:t>
      </w:r>
      <w:r w:rsidRPr="005502FB">
        <w:rPr>
          <w:rFonts w:ascii="Arial" w:hAnsi="Arial" w:cs="Arial"/>
          <w:b/>
          <w:bCs/>
          <w:i/>
          <w:iCs/>
          <w:sz w:val="20"/>
          <w:shd w:val="clear" w:color="auto" w:fill="FFFFFF"/>
        </w:rPr>
        <w:t>Artículo 1.- OBJETIVO</w:t>
      </w:r>
      <w:r w:rsidRPr="005502FB">
        <w:rPr>
          <w:rFonts w:ascii="Arial" w:hAnsi="Arial" w:cs="Arial"/>
          <w:i/>
          <w:iCs/>
          <w:sz w:val="20"/>
          <w:shd w:val="clear" w:color="auto" w:fill="FFFFFF"/>
        </w:rPr>
        <w:t>. Aprobar la implementación del Centro de Respuesta a Incidentes Informáticos del Ecuador (EcuCERT) de la Superintendencia de Telecomunicaciones para la gestión de incidentes de seguridad de la información y todo lo concerniente a la confidencialidad, integridad y accesibilidad a la información bajo su responsabilidad, en cumplimiento a los objetivos y estrategias institucionales.</w:t>
      </w:r>
    </w:p>
    <w:p w14:paraId="7EC50BED" w14:textId="65DE5782" w:rsidR="00251466" w:rsidRPr="005502FB" w:rsidRDefault="00251466" w:rsidP="00251466">
      <w:pPr>
        <w:pStyle w:val="Prrafodelista"/>
        <w:jc w:val="both"/>
        <w:rPr>
          <w:rFonts w:ascii="Arial" w:hAnsi="Arial" w:cs="Arial"/>
          <w:i/>
          <w:sz w:val="20"/>
          <w:shd w:val="clear" w:color="auto" w:fill="FFFFFF"/>
        </w:rPr>
      </w:pPr>
      <w:r w:rsidRPr="005502FB">
        <w:rPr>
          <w:rFonts w:ascii="Arial" w:hAnsi="Arial" w:cs="Arial"/>
          <w:b/>
          <w:bCs/>
          <w:i/>
          <w:sz w:val="20"/>
          <w:shd w:val="clear" w:color="auto" w:fill="FFFFFF"/>
        </w:rPr>
        <w:t>Artículo 2.- FINALIDAD.</w:t>
      </w:r>
      <w:r w:rsidRPr="005502FB">
        <w:rPr>
          <w:rFonts w:ascii="Arial" w:hAnsi="Arial" w:cs="Arial"/>
          <w:i/>
          <w:sz w:val="20"/>
          <w:shd w:val="clear" w:color="auto" w:fill="FFFFFF"/>
        </w:rPr>
        <w:t xml:space="preserve"> El EcuCERT tiene como finalidad: </w:t>
      </w:r>
      <w:r w:rsidRPr="005502FB">
        <w:rPr>
          <w:rFonts w:ascii="Arial" w:hAnsi="Arial" w:cs="Arial"/>
          <w:i/>
          <w:iCs/>
          <w:sz w:val="20"/>
          <w:shd w:val="clear" w:color="auto" w:fill="FFFFFF"/>
        </w:rPr>
        <w:t>"Brindar a su Comunidad Objetivo el apoyo en la prevención y resolución de incidentes de seguridad informática, a través de la coordinación, capacitación y soporte técnico.</w:t>
      </w:r>
      <w:r w:rsidRPr="005502FB">
        <w:rPr>
          <w:rFonts w:ascii="Arial" w:hAnsi="Arial" w:cs="Arial"/>
          <w:i/>
          <w:sz w:val="20"/>
          <w:shd w:val="clear" w:color="auto" w:fill="FFFFFF"/>
        </w:rPr>
        <w:t xml:space="preserve"> (…)”.</w:t>
      </w:r>
    </w:p>
    <w:p w14:paraId="3DFA9286" w14:textId="77777777" w:rsidR="00251466" w:rsidRPr="005502FB" w:rsidRDefault="00251466" w:rsidP="00251466">
      <w:pPr>
        <w:pStyle w:val="Prrafodelista"/>
        <w:jc w:val="both"/>
        <w:rPr>
          <w:rFonts w:ascii="Arial" w:hAnsi="Arial" w:cs="Arial"/>
          <w:b/>
          <w:shd w:val="clear" w:color="auto" w:fill="FFFFFF"/>
        </w:rPr>
      </w:pPr>
    </w:p>
    <w:p w14:paraId="792A09EE" w14:textId="77777777" w:rsidR="00C54DA1" w:rsidRPr="005502FB" w:rsidRDefault="00251466" w:rsidP="00251466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hd w:val="clear" w:color="auto" w:fill="FFFFFF"/>
        </w:rPr>
      </w:pPr>
      <w:r w:rsidRPr="005502FB">
        <w:rPr>
          <w:rFonts w:ascii="Arial" w:hAnsi="Arial" w:cs="Arial"/>
          <w:b/>
          <w:shd w:val="clear" w:color="auto" w:fill="FFFFFF"/>
        </w:rPr>
        <w:t>Ley Orgánica de Telecomunicaciones</w:t>
      </w:r>
      <w:r w:rsidRPr="005502FB">
        <w:rPr>
          <w:rFonts w:ascii="Arial" w:hAnsi="Arial" w:cs="Arial"/>
          <w:shd w:val="clear" w:color="auto" w:fill="FFFFFF"/>
        </w:rPr>
        <w:t>, publicada en el Tercer Suplemento, Año II, Nro. 439, de 18 de febrero de 2015, en su CAPÍTULO II Agencia de Regulación y Control de las Telecomunicaciones,</w:t>
      </w:r>
      <w:r w:rsidR="00C54DA1" w:rsidRPr="005502FB">
        <w:rPr>
          <w:rFonts w:ascii="Arial" w:hAnsi="Arial" w:cs="Arial"/>
          <w:shd w:val="clear" w:color="auto" w:fill="FFFFFF"/>
        </w:rPr>
        <w:t xml:space="preserve"> señala:</w:t>
      </w:r>
    </w:p>
    <w:p w14:paraId="2F62B7C9" w14:textId="77777777" w:rsidR="005502FB" w:rsidRPr="005502FB" w:rsidRDefault="005502FB" w:rsidP="005502FB">
      <w:pPr>
        <w:pStyle w:val="Prrafodelista"/>
        <w:jc w:val="both"/>
        <w:rPr>
          <w:rFonts w:ascii="Arial" w:hAnsi="Arial" w:cs="Arial"/>
          <w:shd w:val="clear" w:color="auto" w:fill="FFFFFF"/>
        </w:rPr>
      </w:pPr>
    </w:p>
    <w:p w14:paraId="45F51CB9" w14:textId="77777777" w:rsidR="00C54DA1" w:rsidRPr="005502FB" w:rsidRDefault="00251466" w:rsidP="00C54DA1">
      <w:pPr>
        <w:pStyle w:val="Prrafodelista"/>
        <w:jc w:val="both"/>
        <w:rPr>
          <w:rFonts w:ascii="Arial" w:hAnsi="Arial" w:cs="Arial"/>
          <w:i/>
          <w:sz w:val="20"/>
          <w:shd w:val="clear" w:color="auto" w:fill="FFFFFF"/>
        </w:rPr>
      </w:pPr>
      <w:r w:rsidRPr="005502FB">
        <w:rPr>
          <w:rFonts w:ascii="Arial" w:hAnsi="Arial" w:cs="Arial"/>
          <w:i/>
          <w:sz w:val="20"/>
          <w:shd w:val="clear" w:color="auto" w:fill="FFFFFF"/>
        </w:rPr>
        <w:t>“</w:t>
      </w:r>
      <w:r w:rsidR="00C54DA1" w:rsidRPr="005502FB">
        <w:rPr>
          <w:rFonts w:ascii="Arial" w:hAnsi="Arial" w:cs="Arial"/>
          <w:i/>
          <w:sz w:val="20"/>
          <w:shd w:val="clear" w:color="auto" w:fill="FFFFFF"/>
        </w:rPr>
        <w:t xml:space="preserve">(…) </w:t>
      </w:r>
      <w:r w:rsidRPr="005502FB">
        <w:rPr>
          <w:rFonts w:ascii="Arial" w:hAnsi="Arial" w:cs="Arial"/>
          <w:b/>
          <w:i/>
          <w:sz w:val="20"/>
          <w:shd w:val="clear" w:color="auto" w:fill="FFFFFF"/>
        </w:rPr>
        <w:t>Artículo 142.-Creación y naturaleza.</w:t>
      </w:r>
      <w:r w:rsidRPr="005502FB">
        <w:rPr>
          <w:rFonts w:ascii="Arial" w:hAnsi="Arial" w:cs="Arial"/>
          <w:i/>
          <w:sz w:val="20"/>
          <w:shd w:val="clear" w:color="auto" w:fill="FFFFFF"/>
        </w:rPr>
        <w:t xml:space="preserve"> Créase la Agencia de Regulación y Control de las Telecomunicaciones (ARCOTEL) como persona jurídica de derecho público, con autonomía administrativa, técnica, económica, financiera y patrimonio propio, adscrita al Ministerio rector de las Telecomunicaciones y de la Sociedad de la Información. La Agencia de Regulación y Control de las Telecomunicaciones es la entidad encargada de la administración, regulación y control de las telecomunicaciones y del espectro radioeléctrico y su gestión, así como de los aspectos técnicos de la gestión de medios de comunicación social que usen frecuencias del espectro radioeléctrico o que instalen y operen redes.</w:t>
      </w:r>
    </w:p>
    <w:p w14:paraId="40229615" w14:textId="47583D1E" w:rsidR="00C54DA1" w:rsidRPr="005502FB" w:rsidRDefault="00C54DA1" w:rsidP="00C54DA1">
      <w:pPr>
        <w:pStyle w:val="Prrafodelista"/>
        <w:jc w:val="both"/>
        <w:rPr>
          <w:rFonts w:ascii="Arial" w:hAnsi="Arial" w:cs="Arial"/>
          <w:i/>
          <w:sz w:val="20"/>
          <w:shd w:val="clear" w:color="auto" w:fill="FFFFFF"/>
        </w:rPr>
      </w:pPr>
      <w:r w:rsidRPr="005502FB">
        <w:rPr>
          <w:rFonts w:ascii="Arial" w:hAnsi="Arial" w:cs="Arial"/>
          <w:i/>
          <w:sz w:val="20"/>
          <w:shd w:val="clear" w:color="auto" w:fill="FFFFFF"/>
        </w:rPr>
        <w:t xml:space="preserve">(…) </w:t>
      </w:r>
      <w:r w:rsidR="00251466" w:rsidRPr="005502FB">
        <w:rPr>
          <w:rFonts w:ascii="Arial" w:hAnsi="Arial" w:cs="Arial"/>
          <w:b/>
          <w:i/>
          <w:sz w:val="20"/>
          <w:shd w:val="clear" w:color="auto" w:fill="FFFFFF"/>
        </w:rPr>
        <w:t>Artículo 144.- Competencias de la Agencia</w:t>
      </w:r>
      <w:r w:rsidRPr="005502FB">
        <w:rPr>
          <w:rFonts w:ascii="Arial" w:hAnsi="Arial" w:cs="Arial"/>
          <w:b/>
          <w:i/>
          <w:sz w:val="20"/>
          <w:shd w:val="clear" w:color="auto" w:fill="FFFFFF"/>
        </w:rPr>
        <w:t xml:space="preserve"> </w:t>
      </w:r>
      <w:r w:rsidRPr="005502FB">
        <w:rPr>
          <w:rFonts w:ascii="Arial" w:hAnsi="Arial" w:cs="Arial"/>
          <w:i/>
          <w:sz w:val="20"/>
          <w:shd w:val="clear" w:color="auto" w:fill="FFFFFF"/>
        </w:rPr>
        <w:t>(…)</w:t>
      </w:r>
      <w:r w:rsidRPr="005502FB">
        <w:rPr>
          <w:rFonts w:ascii="Arial" w:hAnsi="Arial" w:cs="Arial"/>
          <w:b/>
          <w:i/>
          <w:sz w:val="20"/>
          <w:shd w:val="clear" w:color="auto" w:fill="FFFFFF"/>
        </w:rPr>
        <w:t xml:space="preserve"> </w:t>
      </w:r>
      <w:r w:rsidR="00251466" w:rsidRPr="005502FB">
        <w:rPr>
          <w:rFonts w:ascii="Arial" w:hAnsi="Arial" w:cs="Arial"/>
          <w:b/>
          <w:i/>
          <w:sz w:val="20"/>
          <w:shd w:val="clear" w:color="auto" w:fill="FFFFFF"/>
        </w:rPr>
        <w:t>28.</w:t>
      </w:r>
      <w:r w:rsidR="00251466" w:rsidRPr="005502FB">
        <w:rPr>
          <w:rFonts w:ascii="Arial" w:hAnsi="Arial" w:cs="Arial"/>
          <w:i/>
          <w:sz w:val="20"/>
          <w:shd w:val="clear" w:color="auto" w:fill="FFFFFF"/>
        </w:rPr>
        <w:t xml:space="preserve"> </w:t>
      </w:r>
      <w:r w:rsidRPr="005502FB">
        <w:rPr>
          <w:rFonts w:ascii="Arial" w:hAnsi="Arial" w:cs="Arial"/>
          <w:i/>
          <w:sz w:val="20"/>
          <w:shd w:val="clear" w:color="auto" w:fill="FFFFFF"/>
        </w:rPr>
        <w:t>Establecer las regulaciones necesarias para garantizar la seguridad de las comunicaciones y la protección de datos personales. (…)”</w:t>
      </w:r>
    </w:p>
    <w:p w14:paraId="225ECCD3" w14:textId="77777777" w:rsidR="00C54DA1" w:rsidRPr="005502FB" w:rsidRDefault="00C54DA1" w:rsidP="00C54DA1">
      <w:pPr>
        <w:pStyle w:val="Prrafodelista"/>
        <w:jc w:val="both"/>
        <w:rPr>
          <w:rFonts w:ascii="Arial" w:hAnsi="Arial" w:cs="Arial"/>
          <w:shd w:val="clear" w:color="auto" w:fill="FFFFFF"/>
        </w:rPr>
      </w:pPr>
    </w:p>
    <w:p w14:paraId="3E411AF4" w14:textId="77777777" w:rsidR="009D38CF" w:rsidRPr="005502FB" w:rsidRDefault="00C54DA1" w:rsidP="00C54DA1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hd w:val="clear" w:color="auto" w:fill="FFFFFF"/>
        </w:rPr>
      </w:pPr>
      <w:r w:rsidRPr="005502FB">
        <w:rPr>
          <w:rFonts w:ascii="Arial" w:hAnsi="Arial" w:cs="Arial"/>
          <w:b/>
          <w:shd w:val="clear" w:color="auto" w:fill="FFFFFF"/>
        </w:rPr>
        <w:t>Norma Técnica para Coordinar la Gestión de Incidentes y Vulnerabilidades que afecten a la Seguridad de las Redes y Servicios de Telecomunicaciones</w:t>
      </w:r>
      <w:r w:rsidRPr="005502FB">
        <w:rPr>
          <w:rFonts w:ascii="Arial" w:hAnsi="Arial" w:cs="Arial"/>
          <w:shd w:val="clear" w:color="auto" w:fill="FFFFFF"/>
        </w:rPr>
        <w:t xml:space="preserve">, publicada en el Registro Oficial 331 el 20 de septiembre de 2018, </w:t>
      </w:r>
      <w:r w:rsidR="009D38CF" w:rsidRPr="005502FB">
        <w:rPr>
          <w:rFonts w:ascii="Arial" w:hAnsi="Arial" w:cs="Arial"/>
          <w:shd w:val="clear" w:color="auto" w:fill="FFFFFF"/>
        </w:rPr>
        <w:t>indica:</w:t>
      </w:r>
    </w:p>
    <w:p w14:paraId="793153F0" w14:textId="77777777" w:rsidR="005502FB" w:rsidRPr="005502FB" w:rsidRDefault="005502FB" w:rsidP="005502FB">
      <w:pPr>
        <w:pStyle w:val="Prrafodelista"/>
        <w:jc w:val="both"/>
        <w:rPr>
          <w:rFonts w:ascii="Arial" w:hAnsi="Arial" w:cs="Arial"/>
          <w:shd w:val="clear" w:color="auto" w:fill="FFFFFF"/>
        </w:rPr>
      </w:pPr>
    </w:p>
    <w:p w14:paraId="2ACB7AC9" w14:textId="2EBB89D0" w:rsidR="009D38CF" w:rsidRPr="005502FB" w:rsidRDefault="009D38CF" w:rsidP="009D38CF">
      <w:pPr>
        <w:pStyle w:val="Prrafodelista"/>
        <w:jc w:val="both"/>
        <w:rPr>
          <w:rFonts w:ascii="Arial" w:hAnsi="Arial" w:cs="Arial"/>
          <w:i/>
          <w:sz w:val="20"/>
        </w:rPr>
      </w:pPr>
      <w:r w:rsidRPr="005502FB">
        <w:rPr>
          <w:rFonts w:ascii="Arial" w:hAnsi="Arial" w:cs="Arial"/>
          <w:i/>
          <w:sz w:val="20"/>
          <w:shd w:val="clear" w:color="auto" w:fill="FFFFFF"/>
        </w:rPr>
        <w:lastRenderedPageBreak/>
        <w:t xml:space="preserve">“(…) </w:t>
      </w:r>
      <w:r w:rsidR="00C54DA1" w:rsidRPr="005502FB">
        <w:rPr>
          <w:rFonts w:ascii="Arial" w:hAnsi="Arial" w:cs="Arial"/>
          <w:b/>
          <w:i/>
          <w:sz w:val="20"/>
          <w:shd w:val="clear" w:color="auto" w:fill="FFFFFF"/>
        </w:rPr>
        <w:t>Artículo 3.- “Definiciones.-</w:t>
      </w:r>
      <w:r w:rsidR="00C54DA1" w:rsidRPr="005502FB">
        <w:rPr>
          <w:rFonts w:ascii="Arial" w:hAnsi="Arial" w:cs="Arial"/>
          <w:i/>
          <w:sz w:val="20"/>
          <w:shd w:val="clear" w:color="auto" w:fill="FFFFFF"/>
        </w:rPr>
        <w:t>  Los términos empleados en esta Norma Técnica y no definidos, tendrán el significado establecido en la Ley Orgánica de Telecomunicaciones, en el Reglamento General a la  Ley  Orgánica  de Telecomunicaciones, los adoptados por la Unión Internacional de Telecomunicaciones (UIT), por los convenios y tratados internacionales ratificados por la República del Ecuador; y, en las regulaciones respectivas emitidas por la ARCOTEL.</w:t>
      </w:r>
      <w:r w:rsidRPr="005502FB">
        <w:rPr>
          <w:rFonts w:ascii="Arial" w:hAnsi="Arial" w:cs="Arial"/>
          <w:i/>
          <w:sz w:val="20"/>
          <w:shd w:val="clear" w:color="auto" w:fill="FFFFFF"/>
        </w:rPr>
        <w:t xml:space="preserve"> </w:t>
      </w:r>
      <w:r w:rsidR="00C54DA1" w:rsidRPr="005502FB">
        <w:rPr>
          <w:rFonts w:ascii="Arial" w:hAnsi="Arial" w:cs="Arial"/>
          <w:i/>
          <w:sz w:val="20"/>
          <w:shd w:val="clear" w:color="auto" w:fill="FFFFFF"/>
        </w:rPr>
        <w:t>(…)</w:t>
      </w:r>
      <w:r w:rsidRPr="005502FB">
        <w:rPr>
          <w:rFonts w:ascii="Arial" w:hAnsi="Arial" w:cs="Arial"/>
          <w:i/>
          <w:sz w:val="20"/>
          <w:shd w:val="clear" w:color="auto" w:fill="FFFFFF"/>
        </w:rPr>
        <w:t xml:space="preserve"> </w:t>
      </w:r>
      <w:r w:rsidRPr="005502FB">
        <w:rPr>
          <w:rFonts w:ascii="Arial" w:hAnsi="Arial" w:cs="Arial"/>
          <w:b/>
          <w:i/>
          <w:sz w:val="20"/>
          <w:shd w:val="clear" w:color="auto" w:fill="FFFFFF"/>
        </w:rPr>
        <w:t>1. Acuerdo de Confidencialidad y No divulgación.</w:t>
      </w:r>
      <w:r w:rsidRPr="005502FB">
        <w:rPr>
          <w:rFonts w:ascii="Arial" w:hAnsi="Arial" w:cs="Arial"/>
          <w:i/>
          <w:sz w:val="20"/>
          <w:shd w:val="clear" w:color="auto" w:fill="FFFFFF"/>
        </w:rPr>
        <w:t>- Convenio suscrito entre dos o más partes mediante el cual las mismas se comprometen a no divulgar la información intercambiada en la gestión de incidentes y vulnerabilidades. (…)</w:t>
      </w:r>
      <w:r w:rsidR="00E61169" w:rsidRPr="005502FB">
        <w:rPr>
          <w:rFonts w:ascii="Arial" w:hAnsi="Arial" w:cs="Arial"/>
          <w:i/>
          <w:sz w:val="20"/>
          <w:shd w:val="clear" w:color="auto" w:fill="FFFFFF"/>
        </w:rPr>
        <w:t xml:space="preserve"> </w:t>
      </w:r>
      <w:r w:rsidRPr="005502FB">
        <w:rPr>
          <w:rFonts w:ascii="Arial" w:hAnsi="Arial" w:cs="Arial"/>
          <w:b/>
          <w:i/>
          <w:sz w:val="20"/>
          <w:shd w:val="clear" w:color="auto" w:fill="FFFFFF"/>
        </w:rPr>
        <w:t>5. Comunidad  Objetivo.-</w:t>
      </w:r>
      <w:r w:rsidRPr="005502FB">
        <w:rPr>
          <w:rFonts w:ascii="Arial" w:hAnsi="Arial" w:cs="Arial"/>
          <w:i/>
          <w:sz w:val="20"/>
          <w:shd w:val="clear" w:color="auto" w:fill="FFFFFF"/>
        </w:rPr>
        <w:t xml:space="preserve"> La Comunidad  Objetivo es aquel grupo de personas naturales o jurídicas de derecho público o privado, sistemas u organismos partícipes de la coordinación y gestión de vulnerabilidades que afecten la seguridad de las redes y servicios de telecomunicaciones.  Para fines de aplicación de la presente Norma Técnica, la Comunidad Objetivo de la ARCOTEL estará constituida por prestadores de servicios de telecomunicaciones y los abonados o clientes de dichos servicios (…) </w:t>
      </w:r>
      <w:r w:rsidRPr="005502FB">
        <w:rPr>
          <w:rFonts w:ascii="Arial" w:hAnsi="Arial" w:cs="Arial"/>
          <w:b/>
          <w:i/>
          <w:sz w:val="20"/>
        </w:rPr>
        <w:t>10.</w:t>
      </w:r>
      <w:r w:rsidRPr="005502FB">
        <w:rPr>
          <w:rFonts w:ascii="Arial" w:hAnsi="Arial" w:cs="Arial"/>
          <w:i/>
          <w:sz w:val="20"/>
        </w:rPr>
        <w:t xml:space="preserve"> </w:t>
      </w:r>
      <w:r w:rsidRPr="005502FB">
        <w:rPr>
          <w:rFonts w:ascii="Arial" w:hAnsi="Arial" w:cs="Arial"/>
          <w:b/>
          <w:bCs/>
          <w:i/>
          <w:sz w:val="20"/>
        </w:rPr>
        <w:t xml:space="preserve">Gestión de Vulnerabilidades.- </w:t>
      </w:r>
      <w:r w:rsidRPr="005502FB">
        <w:rPr>
          <w:rFonts w:ascii="Arial" w:hAnsi="Arial" w:cs="Arial"/>
          <w:i/>
          <w:sz w:val="20"/>
        </w:rPr>
        <w:t xml:space="preserve">Proceso proactivo de seguridad que consiste en identificar vulnerabilidades y reducirlas antes de que sean causa de un incidente de seguridad. (…) </w:t>
      </w:r>
      <w:r w:rsidRPr="005502FB">
        <w:rPr>
          <w:rFonts w:ascii="Arial" w:hAnsi="Arial" w:cs="Arial"/>
          <w:b/>
          <w:i/>
          <w:sz w:val="20"/>
        </w:rPr>
        <w:t>22.</w:t>
      </w:r>
      <w:r w:rsidRPr="005502FB">
        <w:rPr>
          <w:rFonts w:ascii="Arial" w:hAnsi="Arial" w:cs="Arial"/>
          <w:i/>
          <w:sz w:val="20"/>
        </w:rPr>
        <w:t xml:space="preserve"> </w:t>
      </w:r>
      <w:r w:rsidRPr="005502FB">
        <w:rPr>
          <w:rFonts w:ascii="Arial" w:hAnsi="Arial" w:cs="Arial"/>
          <w:b/>
          <w:bCs/>
          <w:i/>
          <w:sz w:val="20"/>
        </w:rPr>
        <w:t xml:space="preserve">Vulnerabilidad.- </w:t>
      </w:r>
      <w:r w:rsidRPr="005502FB">
        <w:rPr>
          <w:rFonts w:ascii="Arial" w:hAnsi="Arial" w:cs="Arial"/>
          <w:i/>
          <w:sz w:val="20"/>
        </w:rPr>
        <w:t>Es una debilidad en un sistema que permite a un atacante con conocimiento del hecho, atentar contra la confidencialidad, integridad, disponibilidad, control de acceso y consistencia del sistema o de sus datos y aplicaciones.</w:t>
      </w:r>
    </w:p>
    <w:p w14:paraId="746E07AF" w14:textId="77777777" w:rsidR="005502FB" w:rsidRPr="005502FB" w:rsidRDefault="005502FB" w:rsidP="009D38CF">
      <w:pPr>
        <w:pStyle w:val="Prrafodelista"/>
        <w:jc w:val="both"/>
        <w:rPr>
          <w:rFonts w:ascii="Arial" w:hAnsi="Arial" w:cs="Arial"/>
          <w:i/>
          <w:sz w:val="20"/>
        </w:rPr>
      </w:pPr>
    </w:p>
    <w:p w14:paraId="0DF3C96E" w14:textId="7E16BB9D" w:rsidR="009D38CF" w:rsidRPr="005502FB" w:rsidRDefault="009D38CF" w:rsidP="00E61169">
      <w:pPr>
        <w:pStyle w:val="Prrafodelista"/>
        <w:jc w:val="both"/>
        <w:rPr>
          <w:rFonts w:ascii="Arial" w:hAnsi="Arial" w:cs="Arial"/>
          <w:i/>
          <w:sz w:val="20"/>
          <w:shd w:val="clear" w:color="auto" w:fill="FFFFFF"/>
        </w:rPr>
      </w:pPr>
      <w:r w:rsidRPr="005502FB">
        <w:rPr>
          <w:rFonts w:ascii="Arial" w:hAnsi="Arial" w:cs="Arial"/>
          <w:i/>
          <w:sz w:val="20"/>
          <w:shd w:val="clear" w:color="auto" w:fill="FFFFFF"/>
        </w:rPr>
        <w:t xml:space="preserve">(…) </w:t>
      </w:r>
      <w:r w:rsidR="00E61169" w:rsidRPr="005502FB">
        <w:rPr>
          <w:rFonts w:ascii="Arial" w:hAnsi="Arial" w:cs="Arial"/>
          <w:b/>
          <w:i/>
          <w:sz w:val="20"/>
          <w:shd w:val="clear" w:color="auto" w:fill="FFFFFF"/>
        </w:rPr>
        <w:t xml:space="preserve"> </w:t>
      </w:r>
      <w:r w:rsidR="00E61169" w:rsidRPr="005502FB">
        <w:rPr>
          <w:rFonts w:ascii="Arial" w:hAnsi="Arial" w:cs="Arial"/>
          <w:b/>
          <w:bCs/>
          <w:i/>
          <w:sz w:val="20"/>
        </w:rPr>
        <w:t xml:space="preserve">Artículo </w:t>
      </w:r>
      <w:r w:rsidR="00E61169" w:rsidRPr="005502FB">
        <w:rPr>
          <w:rFonts w:ascii="Arial" w:hAnsi="Arial" w:cs="Arial"/>
          <w:b/>
          <w:i/>
          <w:sz w:val="20"/>
        </w:rPr>
        <w:t>5.-</w:t>
      </w:r>
      <w:r w:rsidR="00E61169" w:rsidRPr="005502FB">
        <w:rPr>
          <w:rFonts w:ascii="Arial" w:hAnsi="Arial" w:cs="Arial"/>
          <w:i/>
          <w:sz w:val="20"/>
        </w:rPr>
        <w:t xml:space="preserve"> </w:t>
      </w:r>
      <w:r w:rsidR="00E61169" w:rsidRPr="005502FB">
        <w:rPr>
          <w:rFonts w:ascii="Arial" w:hAnsi="Arial" w:cs="Arial"/>
          <w:b/>
          <w:bCs/>
          <w:i/>
          <w:sz w:val="20"/>
        </w:rPr>
        <w:t xml:space="preserve">Actividades de ARCOTEL.- </w:t>
      </w:r>
      <w:r w:rsidR="00E61169" w:rsidRPr="005502FB">
        <w:rPr>
          <w:rFonts w:ascii="Arial" w:hAnsi="Arial" w:cs="Arial"/>
          <w:i/>
          <w:sz w:val="20"/>
        </w:rPr>
        <w:t>La ARCOTEL, será la encargada de ejecutar las actividades establecidas en el marco de esta Norma, respecto a su Comunidad Objetivo: actividades de tipo reactivas para la coordinación de la gestión de vulnerabilidades e incidentes, actividades preventivas o proactivas como son la generación de alertas, advertencias y comunicados; incluyendo, entre otras, la función de brindar información para responder a los incidentes, analizar las causas técnicas, proponer soluciones y recomendar a los prestadores de servicios de telecomunicaciones, la implementación de las estrategias de gestión a vulnerabilidades o incidentes. La ARCOTEL controlará que los prestadores de servicios de telecomunicaciones adopten las medidas de gestión adecuadas para preservar la seguridad de las redes públicas de telecomunicaciones de todo el país, y cooperar con equipos de respuesta nacionales o extranjeros para la gestión de vulnerabilidades e incidentes de seguridad. (…)”</w:t>
      </w:r>
    </w:p>
    <w:p w14:paraId="4F4CB4AE" w14:textId="77777777" w:rsidR="009D38CF" w:rsidRPr="005502FB" w:rsidRDefault="009D38CF" w:rsidP="009D38CF">
      <w:pPr>
        <w:pStyle w:val="Prrafodelista"/>
        <w:jc w:val="both"/>
        <w:rPr>
          <w:rFonts w:ascii="Arial" w:hAnsi="Arial" w:cs="Arial"/>
          <w:shd w:val="clear" w:color="auto" w:fill="FFFFFF"/>
        </w:rPr>
      </w:pPr>
    </w:p>
    <w:p w14:paraId="72FC292C" w14:textId="77777777" w:rsidR="009D38CF" w:rsidRPr="005502FB" w:rsidRDefault="009D38CF" w:rsidP="009D38CF">
      <w:pPr>
        <w:pStyle w:val="Prrafodelista"/>
        <w:jc w:val="both"/>
        <w:rPr>
          <w:rFonts w:ascii="Arial" w:hAnsi="Arial" w:cs="Arial"/>
          <w:shd w:val="clear" w:color="auto" w:fill="FFFFFF"/>
        </w:rPr>
      </w:pPr>
    </w:p>
    <w:p w14:paraId="62C419E9" w14:textId="7F34F5BB" w:rsidR="00BB77F9" w:rsidRPr="005502FB" w:rsidRDefault="00F94E88" w:rsidP="00BB77F9">
      <w:pPr>
        <w:pStyle w:val="Prrafodelista"/>
        <w:numPr>
          <w:ilvl w:val="0"/>
          <w:numId w:val="17"/>
        </w:numPr>
        <w:rPr>
          <w:rFonts w:ascii="Arial" w:hAnsi="Arial" w:cs="Arial"/>
          <w:b/>
          <w:u w:val="single"/>
          <w:lang w:val="es-ES"/>
        </w:rPr>
      </w:pPr>
      <w:r w:rsidRPr="005502FB">
        <w:rPr>
          <w:rFonts w:ascii="Arial" w:hAnsi="Arial" w:cs="Arial"/>
          <w:b/>
          <w:u w:val="single"/>
          <w:lang w:val="es-ES"/>
        </w:rPr>
        <w:t>DESCARGO DE RESPONSABILIDAD</w:t>
      </w:r>
      <w:r w:rsidR="00BB77F9" w:rsidRPr="005502FB">
        <w:rPr>
          <w:rFonts w:ascii="Arial" w:hAnsi="Arial" w:cs="Arial"/>
          <w:b/>
          <w:u w:val="single"/>
          <w:lang w:val="es-ES"/>
        </w:rPr>
        <w:t xml:space="preserve">.- </w:t>
      </w:r>
    </w:p>
    <w:p w14:paraId="4EC46D14" w14:textId="77777777" w:rsidR="009D38CF" w:rsidRPr="005502FB" w:rsidRDefault="009D38CF" w:rsidP="009D38CF">
      <w:pPr>
        <w:pStyle w:val="Prrafodelista"/>
        <w:jc w:val="both"/>
        <w:rPr>
          <w:rFonts w:ascii="Arial" w:hAnsi="Arial" w:cs="Arial"/>
          <w:shd w:val="clear" w:color="auto" w:fill="FFFFFF"/>
        </w:rPr>
      </w:pPr>
    </w:p>
    <w:p w14:paraId="35DBE36C" w14:textId="245D627F" w:rsidR="00F94E88" w:rsidRPr="005502FB" w:rsidRDefault="00F94E88" w:rsidP="00F94E88">
      <w:pPr>
        <w:ind w:left="360"/>
        <w:jc w:val="both"/>
        <w:rPr>
          <w:rFonts w:ascii="Arial" w:hAnsi="Arial" w:cs="Arial"/>
        </w:rPr>
      </w:pPr>
      <w:r w:rsidRPr="005502FB">
        <w:rPr>
          <w:rFonts w:ascii="Arial" w:hAnsi="Arial" w:cs="Arial"/>
        </w:rPr>
        <w:t xml:space="preserve">El Centro de Respuesta a Incidentes Informáticos </w:t>
      </w:r>
      <w:proofErr w:type="spellStart"/>
      <w:r w:rsidRPr="005502FB">
        <w:rPr>
          <w:rFonts w:ascii="Arial" w:hAnsi="Arial" w:cs="Arial"/>
        </w:rPr>
        <w:t>EcuCERT</w:t>
      </w:r>
      <w:proofErr w:type="spellEnd"/>
      <w:r w:rsidRPr="005502FB">
        <w:rPr>
          <w:rFonts w:ascii="Arial" w:hAnsi="Arial" w:cs="Arial"/>
        </w:rPr>
        <w:t xml:space="preserve"> de</w:t>
      </w:r>
      <w:r w:rsidR="005B71CA">
        <w:rPr>
          <w:rFonts w:ascii="Arial" w:hAnsi="Arial" w:cs="Arial"/>
        </w:rPr>
        <w:t xml:space="preserve"> la</w:t>
      </w:r>
      <w:r w:rsidRPr="005502FB">
        <w:rPr>
          <w:rFonts w:ascii="Arial" w:hAnsi="Arial" w:cs="Arial"/>
        </w:rPr>
        <w:t xml:space="preserve"> ARCOTEL, con el objetivo de continuar innovando, potenciando y sumando barreras de control de incidentes y vulnerabilidades que afectan las redes de telecomunicaciones a nivel Nacional, en el marco de sus competencias, socializa la adquisición, implementación y puesta en marcha a partir del 17 de octubre de 2022, de una nueva plataforma de análisis de vulnerabilidades, la que servirá como insumo para que cada Oficial de </w:t>
      </w:r>
      <w:r w:rsidRPr="005502FB">
        <w:rPr>
          <w:rFonts w:ascii="Arial" w:hAnsi="Arial" w:cs="Arial"/>
        </w:rPr>
        <w:lastRenderedPageBreak/>
        <w:t>Seguridad de la Información, conozca el estado actual de su Institución en lo referente a ciberseguridad, con el objetivo de que se implementen los controles y barreras necesarios de mitigación en base a sus políticas internas y matriz de riesgos Institucional.</w:t>
      </w:r>
    </w:p>
    <w:p w14:paraId="77A57855" w14:textId="13C67438" w:rsidR="00F94E88" w:rsidRPr="005502FB" w:rsidRDefault="00F94E88" w:rsidP="00F94E88">
      <w:pPr>
        <w:ind w:left="360"/>
        <w:jc w:val="both"/>
        <w:rPr>
          <w:rFonts w:ascii="Arial" w:hAnsi="Arial" w:cs="Arial"/>
        </w:rPr>
      </w:pPr>
      <w:r w:rsidRPr="005502FB">
        <w:rPr>
          <w:rFonts w:ascii="Arial" w:hAnsi="Arial" w:cs="Arial"/>
        </w:rPr>
        <w:t>El Informe de Vulnerabilidades entregado a la Entidad requirente, mostrará el resultado del análisis de vulnerabilidades realizado por el Centro de Respuesta a Incidentes Informáticos - EcuCERT de la Agencia de Regulación y Control de las Telecomunicaciones - ARCOTEL con fines informativos; por lo tanto, el documento no podrá ser utilizado como justificación para la adquisición de hardware o software por parte de la Entidad requirente.</w:t>
      </w:r>
    </w:p>
    <w:p w14:paraId="651539BD" w14:textId="261AC32F" w:rsidR="00F94E88" w:rsidRPr="005502FB" w:rsidRDefault="00F94E88" w:rsidP="00F94E88">
      <w:pPr>
        <w:ind w:left="360"/>
        <w:jc w:val="both"/>
        <w:rPr>
          <w:rFonts w:ascii="Arial" w:hAnsi="Arial" w:cs="Arial"/>
        </w:rPr>
      </w:pPr>
      <w:r w:rsidRPr="005502FB">
        <w:rPr>
          <w:rFonts w:ascii="Arial" w:hAnsi="Arial" w:cs="Arial"/>
        </w:rPr>
        <w:t>Los resultados expuestos en el Informe de Vulnerabilidades entregado a la Entidad requirente</w:t>
      </w:r>
      <w:r w:rsidR="00704378" w:rsidRPr="005502FB">
        <w:rPr>
          <w:rFonts w:ascii="Arial" w:hAnsi="Arial" w:cs="Arial"/>
        </w:rPr>
        <w:t xml:space="preserve">, </w:t>
      </w:r>
      <w:r w:rsidRPr="005502FB">
        <w:rPr>
          <w:rFonts w:ascii="Arial" w:hAnsi="Arial" w:cs="Arial"/>
        </w:rPr>
        <w:t>se basan en las bases de información actualizadas por los fabricantes de las herramientas utilizadas por el EcuCERT y es responsabilidad de la Entidad requirente, contrarrestar  los resultados expuestos</w:t>
      </w:r>
      <w:r w:rsidR="00704378" w:rsidRPr="005502FB">
        <w:rPr>
          <w:rFonts w:ascii="Arial" w:hAnsi="Arial" w:cs="Arial"/>
        </w:rPr>
        <w:t xml:space="preserve">, </w:t>
      </w:r>
      <w:r w:rsidRPr="005502FB">
        <w:rPr>
          <w:rFonts w:ascii="Arial" w:hAnsi="Arial" w:cs="Arial"/>
        </w:rPr>
        <w:t xml:space="preserve"> el establecimiento y ejecución de planes de acción para la respectiva mitigación.</w:t>
      </w:r>
    </w:p>
    <w:p w14:paraId="2A71E297" w14:textId="325FD619" w:rsidR="00F94E88" w:rsidRPr="005502FB" w:rsidRDefault="00F94E88" w:rsidP="00F94E88">
      <w:pPr>
        <w:ind w:left="360"/>
        <w:jc w:val="both"/>
        <w:rPr>
          <w:rFonts w:ascii="Arial" w:hAnsi="Arial" w:cs="Arial"/>
        </w:rPr>
      </w:pPr>
      <w:r w:rsidRPr="005502FB">
        <w:rPr>
          <w:rFonts w:ascii="Arial" w:hAnsi="Arial" w:cs="Arial"/>
        </w:rPr>
        <w:t>El EcuCERT de la ARCOTEL, no respalda ningún producto o servicio comercial, incluidos</w:t>
      </w:r>
      <w:r w:rsidR="00BC0ECA">
        <w:rPr>
          <w:rFonts w:ascii="Arial" w:hAnsi="Arial" w:cs="Arial"/>
        </w:rPr>
        <w:t xml:space="preserve"> </w:t>
      </w:r>
      <w:r w:rsidRPr="005502FB">
        <w:rPr>
          <w:rFonts w:ascii="Arial" w:hAnsi="Arial" w:cs="Arial"/>
        </w:rPr>
        <w:t>aquellos sujetos de análisis. Cualquier referencia a productos, marcas, procesos o servicios no constituye ni implica respaldo, recomendación o favorecimiento por parte del EcuCERT.</w:t>
      </w:r>
    </w:p>
    <w:p w14:paraId="2F4467EE" w14:textId="77777777" w:rsidR="00C54DA1" w:rsidRPr="005502FB" w:rsidRDefault="00C54DA1" w:rsidP="00251466">
      <w:pPr>
        <w:ind w:left="360"/>
        <w:rPr>
          <w:rFonts w:ascii="Arial" w:hAnsi="Arial" w:cs="Arial"/>
        </w:rPr>
      </w:pPr>
    </w:p>
    <w:p w14:paraId="615BA25F" w14:textId="2CB3FF28" w:rsidR="005502FB" w:rsidRPr="005502FB" w:rsidRDefault="005502FB" w:rsidP="00704378">
      <w:pPr>
        <w:pStyle w:val="Prrafodelista"/>
        <w:numPr>
          <w:ilvl w:val="0"/>
          <w:numId w:val="17"/>
        </w:numPr>
        <w:rPr>
          <w:rFonts w:ascii="Arial" w:hAnsi="Arial" w:cs="Arial"/>
          <w:b/>
          <w:u w:val="single"/>
          <w:lang w:val="es-ES"/>
        </w:rPr>
      </w:pPr>
      <w:r w:rsidRPr="005502FB">
        <w:rPr>
          <w:rFonts w:ascii="Arial" w:hAnsi="Arial" w:cs="Arial"/>
          <w:b/>
          <w:u w:val="single"/>
          <w:lang w:val="es-ES"/>
        </w:rPr>
        <w:t xml:space="preserve">LISTA DE DISTRIBUCIÓN.- </w:t>
      </w:r>
    </w:p>
    <w:p w14:paraId="70F20525" w14:textId="77777777" w:rsidR="005502FB" w:rsidRPr="005502FB" w:rsidRDefault="005502FB" w:rsidP="005502FB">
      <w:pPr>
        <w:pStyle w:val="Prrafodelista"/>
        <w:ind w:left="360"/>
        <w:rPr>
          <w:rFonts w:ascii="Arial" w:hAnsi="Arial" w:cs="Arial"/>
          <w:b/>
          <w:u w:val="single"/>
          <w:lang w:val="es-ES"/>
        </w:rPr>
      </w:pPr>
    </w:p>
    <w:p w14:paraId="374AA088" w14:textId="1B76DF1E" w:rsidR="005502FB" w:rsidRPr="005502FB" w:rsidRDefault="005502FB" w:rsidP="005502FB">
      <w:pPr>
        <w:ind w:left="360"/>
        <w:jc w:val="both"/>
        <w:rPr>
          <w:rFonts w:ascii="Arial" w:hAnsi="Arial" w:cs="Arial"/>
        </w:rPr>
      </w:pPr>
      <w:r w:rsidRPr="005502FB">
        <w:rPr>
          <w:rFonts w:ascii="Arial" w:hAnsi="Arial" w:cs="Arial"/>
        </w:rPr>
        <w:t>Basado en el protocolo de semáforo TLP versión 2.0 estandarizado por el Foro de Respuesta a Incidentes y Equipo de Seguridad (FIRST) utilizado en los equipos de respuesta a incidentes de seguridad informática (CSIRT), para el intercambio de inf</w:t>
      </w:r>
      <w:r w:rsidR="00C36F03">
        <w:rPr>
          <w:rFonts w:ascii="Arial" w:hAnsi="Arial" w:cs="Arial"/>
        </w:rPr>
        <w:t xml:space="preserve">ormación se utilizará TLP </w:t>
      </w:r>
      <w:proofErr w:type="spellStart"/>
      <w:r w:rsidR="00C36F03">
        <w:rPr>
          <w:rFonts w:ascii="Arial" w:hAnsi="Arial" w:cs="Arial"/>
        </w:rPr>
        <w:t>Amber</w:t>
      </w:r>
      <w:proofErr w:type="spellEnd"/>
      <w:r w:rsidR="00C36F03">
        <w:rPr>
          <w:rFonts w:ascii="Arial" w:hAnsi="Arial" w:cs="Arial"/>
        </w:rPr>
        <w:t xml:space="preserve"> + </w:t>
      </w:r>
      <w:proofErr w:type="spellStart"/>
      <w:r w:rsidR="00C36F03">
        <w:rPr>
          <w:rFonts w:ascii="Arial" w:hAnsi="Arial" w:cs="Arial"/>
        </w:rPr>
        <w:t>strict</w:t>
      </w:r>
      <w:proofErr w:type="spellEnd"/>
    </w:p>
    <w:p w14:paraId="44FD6210" w14:textId="528E7CBB" w:rsidR="005502FB" w:rsidRPr="005502FB" w:rsidRDefault="00C36F03" w:rsidP="00C36F03">
      <w:pPr>
        <w:spacing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EC"/>
        </w:rPr>
        <w:drawing>
          <wp:anchor distT="0" distB="0" distL="114300" distR="114300" simplePos="0" relativeHeight="251658240" behindDoc="0" locked="0" layoutInCell="1" allowOverlap="1" wp14:anchorId="1DA8DCF2" wp14:editId="5394E9E8">
            <wp:simplePos x="0" y="0"/>
            <wp:positionH relativeFrom="column">
              <wp:posOffset>272415</wp:posOffset>
            </wp:positionH>
            <wp:positionV relativeFrom="paragraph">
              <wp:posOffset>10795</wp:posOffset>
            </wp:positionV>
            <wp:extent cx="965200" cy="542982"/>
            <wp:effectExtent l="0" t="0" r="6350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lp_teaser_amber_stric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5429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02FB" w:rsidRPr="005502FB">
        <w:rPr>
          <w:rFonts w:ascii="Arial" w:hAnsi="Arial" w:cs="Arial"/>
        </w:rPr>
        <w:t>La información contenida en el “Informe de Vulnerabilidades” solo podrá ser compartida dentro de su Institución / organización, por lo cual está prohibido reenviarlo, copiarlo o difundirlo hacia terceros.</w:t>
      </w:r>
    </w:p>
    <w:p w14:paraId="487754E6" w14:textId="77777777" w:rsidR="005502FB" w:rsidRPr="005502FB" w:rsidRDefault="005502FB" w:rsidP="005502FB">
      <w:pPr>
        <w:pStyle w:val="Prrafodelista"/>
        <w:ind w:left="360"/>
        <w:rPr>
          <w:rFonts w:ascii="Arial" w:hAnsi="Arial" w:cs="Arial"/>
          <w:b/>
          <w:u w:val="single"/>
        </w:rPr>
      </w:pPr>
    </w:p>
    <w:p w14:paraId="2500CB21" w14:textId="77777777" w:rsidR="005502FB" w:rsidRPr="005502FB" w:rsidRDefault="005502FB" w:rsidP="005502FB">
      <w:pPr>
        <w:pStyle w:val="Prrafodelista"/>
        <w:ind w:left="360"/>
        <w:rPr>
          <w:rFonts w:ascii="Arial" w:hAnsi="Arial" w:cs="Arial"/>
          <w:b/>
          <w:u w:val="single"/>
          <w:lang w:val="es-ES"/>
        </w:rPr>
      </w:pPr>
    </w:p>
    <w:p w14:paraId="1D2FE7CD" w14:textId="21603668" w:rsidR="00704378" w:rsidRPr="005502FB" w:rsidRDefault="00704378" w:rsidP="00704378">
      <w:pPr>
        <w:pStyle w:val="Prrafodelista"/>
        <w:numPr>
          <w:ilvl w:val="0"/>
          <w:numId w:val="17"/>
        </w:numPr>
        <w:rPr>
          <w:rFonts w:ascii="Arial" w:hAnsi="Arial" w:cs="Arial"/>
          <w:b/>
          <w:u w:val="single"/>
          <w:lang w:val="es-ES"/>
        </w:rPr>
      </w:pPr>
      <w:r w:rsidRPr="005502FB">
        <w:rPr>
          <w:rFonts w:ascii="Arial" w:hAnsi="Arial" w:cs="Arial"/>
          <w:b/>
          <w:u w:val="single"/>
          <w:lang w:val="es-ES"/>
        </w:rPr>
        <w:t xml:space="preserve">CONSENTIMIENTO DE LA ENTIDAD REQUIRENTE.- </w:t>
      </w:r>
    </w:p>
    <w:p w14:paraId="436BE72D" w14:textId="544BE711" w:rsidR="00704378" w:rsidRDefault="00704378" w:rsidP="00D76075">
      <w:pPr>
        <w:ind w:left="360"/>
        <w:jc w:val="both"/>
        <w:rPr>
          <w:rFonts w:ascii="Arial" w:hAnsi="Arial" w:cs="Arial"/>
          <w:b/>
        </w:rPr>
      </w:pPr>
      <w:r w:rsidRPr="000A3509">
        <w:rPr>
          <w:rFonts w:ascii="Arial" w:hAnsi="Arial" w:cs="Arial"/>
        </w:rPr>
        <w:t xml:space="preserve">Mediante </w:t>
      </w:r>
      <w:r w:rsidRPr="00DE6021">
        <w:rPr>
          <w:rFonts w:ascii="Arial" w:hAnsi="Arial" w:cs="Arial"/>
        </w:rPr>
        <w:t>Oficio Nro</w:t>
      </w:r>
      <w:r w:rsidR="00DE6021" w:rsidRPr="00DE6021">
        <w:rPr>
          <w:rFonts w:ascii="Arial" w:hAnsi="Arial" w:cs="Arial"/>
        </w:rPr>
        <w:t xml:space="preserve">. </w:t>
      </w:r>
      <w:r w:rsidR="00DE6021" w:rsidRPr="00DE6021">
        <w:rPr>
          <w:rFonts w:ascii="Arial" w:hAnsi="Arial" w:cs="Arial"/>
          <w:highlight w:val="yellow"/>
        </w:rPr>
        <w:t>XXXXXXXX</w:t>
      </w:r>
      <w:r w:rsidR="00DE6021" w:rsidRPr="00DE6021">
        <w:rPr>
          <w:rFonts w:ascii="Arial" w:hAnsi="Arial" w:cs="Arial"/>
        </w:rPr>
        <w:t xml:space="preserve"> de </w:t>
      </w:r>
      <w:r w:rsidR="00DE6021" w:rsidRPr="00DE6021">
        <w:rPr>
          <w:rFonts w:ascii="Arial" w:hAnsi="Arial" w:cs="Arial"/>
          <w:highlight w:val="yellow"/>
        </w:rPr>
        <w:t>xx</w:t>
      </w:r>
      <w:r w:rsidR="00DE6021" w:rsidRPr="00DE6021">
        <w:rPr>
          <w:rFonts w:ascii="Arial" w:hAnsi="Arial" w:cs="Arial"/>
        </w:rPr>
        <w:t xml:space="preserve"> de </w:t>
      </w:r>
      <w:r w:rsidR="00DE6021" w:rsidRPr="00DE6021">
        <w:rPr>
          <w:rFonts w:ascii="Arial" w:hAnsi="Arial" w:cs="Arial"/>
          <w:highlight w:val="yellow"/>
        </w:rPr>
        <w:t>xx</w:t>
      </w:r>
      <w:r w:rsidR="00DE6021" w:rsidRPr="00DE6021">
        <w:rPr>
          <w:rFonts w:ascii="Arial" w:hAnsi="Arial" w:cs="Arial"/>
        </w:rPr>
        <w:t xml:space="preserve"> de 2024, solicité el Análisis de Vulnerabilidades de </w:t>
      </w:r>
      <w:r w:rsidR="00DE6021" w:rsidRPr="00DE6021">
        <w:rPr>
          <w:rFonts w:ascii="Arial" w:hAnsi="Arial" w:cs="Arial"/>
          <w:highlight w:val="yellow"/>
        </w:rPr>
        <w:t>XXXXXXXX</w:t>
      </w:r>
    </w:p>
    <w:p w14:paraId="75930E17" w14:textId="77777777" w:rsidR="00A12301" w:rsidRPr="000A3509" w:rsidRDefault="00A12301" w:rsidP="00D76075">
      <w:pPr>
        <w:ind w:left="360"/>
        <w:jc w:val="both"/>
        <w:rPr>
          <w:rFonts w:ascii="Arial" w:hAnsi="Arial" w:cs="Arial"/>
          <w:i/>
          <w:sz w:val="20"/>
        </w:rPr>
      </w:pPr>
    </w:p>
    <w:p w14:paraId="0C20A80B" w14:textId="7CE875A8" w:rsidR="00704378" w:rsidRPr="005F60D1" w:rsidRDefault="00704378" w:rsidP="00704378">
      <w:pPr>
        <w:ind w:left="360"/>
        <w:jc w:val="both"/>
        <w:rPr>
          <w:rFonts w:ascii="Arial" w:hAnsi="Arial" w:cs="Arial"/>
          <w:bCs/>
        </w:rPr>
      </w:pPr>
      <w:r w:rsidRPr="005F60D1">
        <w:rPr>
          <w:rFonts w:ascii="Arial" w:hAnsi="Arial" w:cs="Arial"/>
        </w:rPr>
        <w:lastRenderedPageBreak/>
        <w:t xml:space="preserve">Ante lo señalado, </w:t>
      </w:r>
      <w:r w:rsidR="005502FB" w:rsidRPr="005F60D1">
        <w:rPr>
          <w:rFonts w:ascii="Arial" w:hAnsi="Arial" w:cs="Arial"/>
        </w:rPr>
        <w:t xml:space="preserve">yo, </w:t>
      </w:r>
      <w:r w:rsidR="00A12301" w:rsidRPr="00DE6021">
        <w:rPr>
          <w:rFonts w:ascii="Arial" w:hAnsi="Arial" w:cs="Arial"/>
          <w:b/>
          <w:highlight w:val="yellow"/>
        </w:rPr>
        <w:t>XXX</w:t>
      </w:r>
      <w:r w:rsidR="00D76075" w:rsidRPr="00D76075">
        <w:rPr>
          <w:rFonts w:ascii="Arial" w:hAnsi="Arial" w:cs="Arial"/>
        </w:rPr>
        <w:t xml:space="preserve">, </w:t>
      </w:r>
      <w:r w:rsidR="00DE6021">
        <w:rPr>
          <w:rFonts w:ascii="Arial" w:hAnsi="Arial" w:cs="Arial"/>
        </w:rPr>
        <w:t xml:space="preserve">representante Legal de </w:t>
      </w:r>
      <w:r w:rsidR="00A12301">
        <w:rPr>
          <w:rFonts w:ascii="Arial" w:hAnsi="Arial" w:cs="Arial"/>
        </w:rPr>
        <w:t xml:space="preserve"> </w:t>
      </w:r>
      <w:proofErr w:type="gramStart"/>
      <w:r w:rsidR="00A12301" w:rsidRPr="00DE6021">
        <w:rPr>
          <w:rFonts w:ascii="Arial" w:hAnsi="Arial" w:cs="Arial"/>
          <w:highlight w:val="yellow"/>
        </w:rPr>
        <w:t>XXXX</w:t>
      </w:r>
      <w:r w:rsidR="00A12301">
        <w:rPr>
          <w:rFonts w:ascii="Arial" w:hAnsi="Arial" w:cs="Arial"/>
        </w:rPr>
        <w:t xml:space="preserve"> </w:t>
      </w:r>
      <w:r w:rsidRPr="005F60D1">
        <w:rPr>
          <w:rFonts w:ascii="Arial" w:hAnsi="Arial" w:cs="Arial"/>
          <w:bCs/>
        </w:rPr>
        <w:t>,</w:t>
      </w:r>
      <w:proofErr w:type="gramEnd"/>
      <w:r w:rsidRPr="005F60D1">
        <w:rPr>
          <w:rFonts w:ascii="Arial" w:hAnsi="Arial" w:cs="Arial"/>
          <w:bCs/>
        </w:rPr>
        <w:t xml:space="preserve"> </w:t>
      </w:r>
      <w:r w:rsidRPr="005F60D1">
        <w:rPr>
          <w:rFonts w:ascii="Arial" w:hAnsi="Arial" w:cs="Arial"/>
          <w:bCs/>
          <w:u w:val="single"/>
        </w:rPr>
        <w:t>otorgo el consentimiento</w:t>
      </w:r>
      <w:r w:rsidRPr="005F60D1">
        <w:rPr>
          <w:rFonts w:ascii="Arial" w:hAnsi="Arial" w:cs="Arial"/>
          <w:bCs/>
        </w:rPr>
        <w:t xml:space="preserve"> para que el EcuCERT de la Agencia de Regulación y Control de las Telecomunicaciones realice un análisis de vulnerabilidades de la infraestructura de red expuesta a Internet </w:t>
      </w:r>
      <w:r w:rsidR="005502FB" w:rsidRPr="005F60D1">
        <w:rPr>
          <w:rFonts w:ascii="Arial" w:hAnsi="Arial" w:cs="Arial"/>
          <w:bCs/>
        </w:rPr>
        <w:t>de</w:t>
      </w:r>
      <w:r w:rsidR="00DE6021">
        <w:rPr>
          <w:rFonts w:ascii="Arial" w:hAnsi="Arial" w:cs="Arial"/>
          <w:bCs/>
        </w:rPr>
        <w:t xml:space="preserve"> </w:t>
      </w:r>
      <w:r w:rsidR="00DE6021" w:rsidRPr="00DE6021">
        <w:rPr>
          <w:rFonts w:ascii="Arial" w:hAnsi="Arial" w:cs="Arial"/>
          <w:bCs/>
          <w:highlight w:val="yellow"/>
        </w:rPr>
        <w:t>XXXXXXX</w:t>
      </w:r>
      <w:r w:rsidR="00D76075">
        <w:rPr>
          <w:rFonts w:ascii="Arial" w:hAnsi="Arial" w:cs="Arial"/>
          <w:b/>
        </w:rPr>
        <w:t xml:space="preserve"> </w:t>
      </w:r>
      <w:r w:rsidR="005502FB" w:rsidRPr="005F60D1">
        <w:rPr>
          <w:rFonts w:ascii="Arial" w:hAnsi="Arial" w:cs="Arial"/>
          <w:bCs/>
        </w:rPr>
        <w:t xml:space="preserve">desde el </w:t>
      </w:r>
      <w:r w:rsidRPr="005F60D1">
        <w:rPr>
          <w:rFonts w:ascii="Arial" w:hAnsi="Arial" w:cs="Arial"/>
          <w:bCs/>
        </w:rPr>
        <w:t xml:space="preserve"> </w:t>
      </w:r>
      <w:r w:rsidR="00A12301" w:rsidRPr="00DE6021">
        <w:rPr>
          <w:rFonts w:ascii="Arial" w:hAnsi="Arial" w:cs="Arial"/>
          <w:bCs/>
          <w:highlight w:val="yellow"/>
        </w:rPr>
        <w:t>XX</w:t>
      </w:r>
      <w:r w:rsidR="005502FB" w:rsidRPr="005F60D1">
        <w:rPr>
          <w:rFonts w:ascii="Arial" w:hAnsi="Arial" w:cs="Arial"/>
          <w:bCs/>
        </w:rPr>
        <w:t xml:space="preserve"> de </w:t>
      </w:r>
      <w:r w:rsidR="00A12301" w:rsidRPr="00DE6021">
        <w:rPr>
          <w:rFonts w:ascii="Arial" w:hAnsi="Arial" w:cs="Arial"/>
          <w:bCs/>
          <w:highlight w:val="yellow"/>
        </w:rPr>
        <w:t>XXX</w:t>
      </w:r>
      <w:r w:rsidR="005502FB" w:rsidRPr="005F60D1">
        <w:rPr>
          <w:rFonts w:ascii="Arial" w:hAnsi="Arial" w:cs="Arial"/>
          <w:bCs/>
        </w:rPr>
        <w:t xml:space="preserve"> de </w:t>
      </w:r>
      <w:r w:rsidR="00A12301" w:rsidRPr="00DE6021">
        <w:rPr>
          <w:rFonts w:ascii="Arial" w:hAnsi="Arial" w:cs="Arial"/>
          <w:bCs/>
          <w:highlight w:val="yellow"/>
        </w:rPr>
        <w:t>XXX</w:t>
      </w:r>
      <w:r w:rsidR="005502FB" w:rsidRPr="005F60D1">
        <w:rPr>
          <w:rFonts w:ascii="Arial" w:hAnsi="Arial" w:cs="Arial"/>
          <w:bCs/>
        </w:rPr>
        <w:t xml:space="preserve"> hasta le fecha de recepción del “Informe de Vulnerabilidades” entregado por el EcuCERT de la ARCOTEL.</w:t>
      </w:r>
    </w:p>
    <w:p w14:paraId="40D4F3CC" w14:textId="30D0CF51" w:rsidR="005502FB" w:rsidRDefault="005502FB" w:rsidP="00704378">
      <w:pPr>
        <w:ind w:left="360"/>
        <w:jc w:val="both"/>
        <w:rPr>
          <w:rFonts w:ascii="Arial" w:hAnsi="Arial" w:cs="Arial"/>
          <w:bCs/>
        </w:rPr>
      </w:pPr>
      <w:r w:rsidRPr="005F60D1">
        <w:rPr>
          <w:rFonts w:ascii="Arial" w:hAnsi="Arial" w:cs="Arial"/>
          <w:bCs/>
        </w:rPr>
        <w:t xml:space="preserve">Suscrito en el Distrito Metropolitano de Quito, el </w:t>
      </w:r>
      <w:r w:rsidR="00A12301" w:rsidRPr="00DE6021">
        <w:rPr>
          <w:rFonts w:ascii="Arial" w:hAnsi="Arial" w:cs="Arial"/>
          <w:bCs/>
          <w:highlight w:val="yellow"/>
        </w:rPr>
        <w:t>XXX</w:t>
      </w:r>
      <w:r w:rsidR="00D76075">
        <w:rPr>
          <w:rFonts w:ascii="Arial" w:hAnsi="Arial" w:cs="Arial"/>
          <w:bCs/>
        </w:rPr>
        <w:t xml:space="preserve"> de </w:t>
      </w:r>
      <w:r w:rsidR="00A12301" w:rsidRPr="00DE6021">
        <w:rPr>
          <w:rFonts w:ascii="Arial" w:hAnsi="Arial" w:cs="Arial"/>
          <w:bCs/>
          <w:highlight w:val="yellow"/>
        </w:rPr>
        <w:t>XXX</w:t>
      </w:r>
      <w:r w:rsidRPr="005F60D1">
        <w:rPr>
          <w:rFonts w:ascii="Arial" w:hAnsi="Arial" w:cs="Arial"/>
          <w:bCs/>
        </w:rPr>
        <w:t xml:space="preserve"> de 202</w:t>
      </w:r>
      <w:r w:rsidR="00A12301">
        <w:rPr>
          <w:rFonts w:ascii="Arial" w:hAnsi="Arial" w:cs="Arial"/>
          <w:bCs/>
        </w:rPr>
        <w:t>4</w:t>
      </w:r>
      <w:r w:rsidRPr="005F60D1">
        <w:rPr>
          <w:rFonts w:ascii="Arial" w:hAnsi="Arial" w:cs="Arial"/>
          <w:bCs/>
        </w:rPr>
        <w:t>.</w:t>
      </w:r>
    </w:p>
    <w:p w14:paraId="68E7A57F" w14:textId="0B46B26F" w:rsidR="00F76195" w:rsidRPr="00F76195" w:rsidRDefault="00F76195" w:rsidP="00704378">
      <w:pPr>
        <w:ind w:left="360"/>
        <w:jc w:val="both"/>
        <w:rPr>
          <w:rFonts w:ascii="Arial" w:hAnsi="Arial" w:cs="Arial"/>
          <w:b/>
          <w:u w:val="single"/>
        </w:rPr>
      </w:pPr>
      <w:r w:rsidRPr="00F76195">
        <w:rPr>
          <w:rFonts w:ascii="Arial" w:hAnsi="Arial" w:cs="Arial"/>
          <w:b/>
          <w:bCs/>
          <w:u w:val="single"/>
        </w:rPr>
        <w:t>Elaborado y aprobado por:</w:t>
      </w:r>
    </w:p>
    <w:tbl>
      <w:tblPr>
        <w:tblStyle w:val="Tablaconcuadrcula"/>
        <w:tblW w:w="8079" w:type="dxa"/>
        <w:tblInd w:w="421" w:type="dxa"/>
        <w:tblLook w:val="04A0" w:firstRow="1" w:lastRow="0" w:firstColumn="1" w:lastColumn="0" w:noHBand="0" w:noVBand="1"/>
      </w:tblPr>
      <w:tblGrid>
        <w:gridCol w:w="1142"/>
        <w:gridCol w:w="2118"/>
        <w:gridCol w:w="2977"/>
        <w:gridCol w:w="1842"/>
      </w:tblGrid>
      <w:tr w:rsidR="00E96FB1" w14:paraId="416D7BFE" w14:textId="77777777" w:rsidTr="005502FB">
        <w:tc>
          <w:tcPr>
            <w:tcW w:w="3260" w:type="dxa"/>
            <w:gridSpan w:val="2"/>
            <w:shd w:val="clear" w:color="auto" w:fill="D9E2F3" w:themeFill="accent1" w:themeFillTint="33"/>
          </w:tcPr>
          <w:p w14:paraId="2E12AE77" w14:textId="32380891" w:rsidR="00E96FB1" w:rsidRPr="006A4F1B" w:rsidRDefault="00F76195" w:rsidP="006A4F1B">
            <w:pPr>
              <w:jc w:val="center"/>
              <w:rPr>
                <w:b/>
                <w:lang w:val="es-ES"/>
              </w:rPr>
            </w:pPr>
            <w:r>
              <w:tab/>
            </w:r>
            <w:r w:rsidR="00E96FB1" w:rsidRPr="006A4F1B">
              <w:rPr>
                <w:b/>
                <w:lang w:val="es-ES"/>
              </w:rPr>
              <w:t>NOMBRE</w:t>
            </w:r>
          </w:p>
        </w:tc>
        <w:tc>
          <w:tcPr>
            <w:tcW w:w="2977" w:type="dxa"/>
            <w:shd w:val="clear" w:color="auto" w:fill="D9E2F3" w:themeFill="accent1" w:themeFillTint="33"/>
          </w:tcPr>
          <w:p w14:paraId="1DBBD5F0" w14:textId="567F10E3" w:rsidR="00E96FB1" w:rsidRPr="006A4F1B" w:rsidRDefault="00E96FB1" w:rsidP="006A4F1B">
            <w:pPr>
              <w:jc w:val="center"/>
              <w:rPr>
                <w:b/>
                <w:lang w:val="es-ES"/>
              </w:rPr>
            </w:pPr>
            <w:r w:rsidRPr="006A4F1B">
              <w:rPr>
                <w:b/>
                <w:lang w:val="es-ES"/>
              </w:rPr>
              <w:t>CARGO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09BDF456" w14:textId="77777777" w:rsidR="00E96FB1" w:rsidRPr="006A4F1B" w:rsidRDefault="00E96FB1" w:rsidP="006A4F1B">
            <w:pPr>
              <w:jc w:val="center"/>
              <w:rPr>
                <w:b/>
                <w:lang w:val="es-ES"/>
              </w:rPr>
            </w:pPr>
            <w:r w:rsidRPr="006A4F1B">
              <w:rPr>
                <w:b/>
                <w:lang w:val="es-ES"/>
              </w:rPr>
              <w:t>FIRMA</w:t>
            </w:r>
          </w:p>
          <w:p w14:paraId="25582418" w14:textId="57534941" w:rsidR="00E96FB1" w:rsidRPr="006A4F1B" w:rsidRDefault="00E96FB1" w:rsidP="006A4F1B">
            <w:pPr>
              <w:jc w:val="center"/>
              <w:rPr>
                <w:b/>
                <w:lang w:val="es-ES"/>
              </w:rPr>
            </w:pPr>
          </w:p>
        </w:tc>
      </w:tr>
      <w:tr w:rsidR="00E96FB1" w14:paraId="4271B1BC" w14:textId="77777777" w:rsidTr="005502FB">
        <w:trPr>
          <w:trHeight w:val="1053"/>
        </w:trPr>
        <w:tc>
          <w:tcPr>
            <w:tcW w:w="1142" w:type="dxa"/>
            <w:shd w:val="clear" w:color="auto" w:fill="D9E2F3" w:themeFill="accent1" w:themeFillTint="33"/>
            <w:vAlign w:val="center"/>
          </w:tcPr>
          <w:p w14:paraId="197A2952" w14:textId="4754F6D0" w:rsidR="00E96FB1" w:rsidRPr="006A4F1B" w:rsidRDefault="002C7CA4" w:rsidP="002C7CA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EcuCERT ARCOTEL</w:t>
            </w:r>
          </w:p>
        </w:tc>
        <w:tc>
          <w:tcPr>
            <w:tcW w:w="2118" w:type="dxa"/>
            <w:vAlign w:val="center"/>
          </w:tcPr>
          <w:p w14:paraId="2CB8F815" w14:textId="77777777" w:rsidR="00F76195" w:rsidRPr="005F60D1" w:rsidRDefault="00F76195" w:rsidP="00E96FB1">
            <w:pPr>
              <w:jc w:val="center"/>
              <w:rPr>
                <w:rFonts w:cs="Arial"/>
                <w:sz w:val="20"/>
                <w:lang w:val="es-ES"/>
              </w:rPr>
            </w:pPr>
          </w:p>
          <w:p w14:paraId="4F12076F" w14:textId="77777777" w:rsidR="00F76195" w:rsidRPr="005F60D1" w:rsidRDefault="00F76195" w:rsidP="00E96FB1">
            <w:pPr>
              <w:jc w:val="center"/>
              <w:rPr>
                <w:rFonts w:cs="Arial"/>
                <w:sz w:val="20"/>
                <w:lang w:val="es-ES"/>
              </w:rPr>
            </w:pPr>
          </w:p>
          <w:p w14:paraId="01B403F2" w14:textId="11452816" w:rsidR="00F76195" w:rsidRPr="005F60D1" w:rsidRDefault="00DE6021" w:rsidP="00E96FB1">
            <w:pPr>
              <w:jc w:val="center"/>
              <w:rPr>
                <w:rFonts w:cs="Arial"/>
                <w:sz w:val="20"/>
                <w:lang w:val="es-ES"/>
              </w:rPr>
            </w:pPr>
            <w:r w:rsidRPr="00DE6021">
              <w:rPr>
                <w:rFonts w:cs="Arial"/>
                <w:sz w:val="20"/>
                <w:highlight w:val="yellow"/>
                <w:lang w:val="es-ES"/>
              </w:rPr>
              <w:t>Miembro del EcuCERT</w:t>
            </w:r>
            <w:r w:rsidR="00F76195" w:rsidRPr="00DE6021">
              <w:rPr>
                <w:rFonts w:cs="Arial"/>
                <w:sz w:val="20"/>
                <w:highlight w:val="yellow"/>
                <w:lang w:val="es-ES"/>
              </w:rPr>
              <w:t>:</w:t>
            </w:r>
          </w:p>
          <w:p w14:paraId="203A9FDC" w14:textId="06E39A3C" w:rsidR="00F76195" w:rsidRPr="005F60D1" w:rsidRDefault="00F76195" w:rsidP="00E96FB1">
            <w:pPr>
              <w:jc w:val="center"/>
              <w:rPr>
                <w:lang w:val="es-ES"/>
              </w:rPr>
            </w:pPr>
          </w:p>
        </w:tc>
        <w:tc>
          <w:tcPr>
            <w:tcW w:w="2977" w:type="dxa"/>
            <w:vAlign w:val="center"/>
          </w:tcPr>
          <w:p w14:paraId="2159E008" w14:textId="77777777" w:rsidR="008B00C5" w:rsidRPr="005F60D1" w:rsidRDefault="008B00C5" w:rsidP="00E96FB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es-ES"/>
              </w:rPr>
            </w:pPr>
          </w:p>
          <w:p w14:paraId="51E6E130" w14:textId="77777777" w:rsidR="00E96FB1" w:rsidRPr="005F60D1" w:rsidRDefault="00E96FB1" w:rsidP="00E96FB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es-ES"/>
              </w:rPr>
            </w:pPr>
            <w:r w:rsidRPr="005F60D1">
              <w:rPr>
                <w:rFonts w:cs="Arial"/>
                <w:color w:val="000000" w:themeColor="text1"/>
                <w:sz w:val="20"/>
                <w:szCs w:val="20"/>
                <w:lang w:val="es-ES"/>
              </w:rPr>
              <w:t>PROFESIONAL TÉCNICO 1</w:t>
            </w:r>
          </w:p>
          <w:p w14:paraId="04137392" w14:textId="4FE33BA7" w:rsidR="008B00C5" w:rsidRPr="005F60D1" w:rsidRDefault="008B00C5" w:rsidP="00E96FB1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1842" w:type="dxa"/>
            <w:vAlign w:val="center"/>
          </w:tcPr>
          <w:p w14:paraId="76AC136A" w14:textId="77777777" w:rsidR="00E96FB1" w:rsidRDefault="00E96FB1" w:rsidP="006A4F1B">
            <w:pPr>
              <w:rPr>
                <w:lang w:val="es-ES"/>
              </w:rPr>
            </w:pPr>
          </w:p>
        </w:tc>
      </w:tr>
      <w:tr w:rsidR="002C7CA4" w14:paraId="527207D9" w14:textId="77777777" w:rsidTr="005502FB">
        <w:trPr>
          <w:trHeight w:val="1053"/>
        </w:trPr>
        <w:tc>
          <w:tcPr>
            <w:tcW w:w="1142" w:type="dxa"/>
            <w:shd w:val="clear" w:color="auto" w:fill="D9E2F3" w:themeFill="accent1" w:themeFillTint="33"/>
            <w:vAlign w:val="center"/>
          </w:tcPr>
          <w:p w14:paraId="24031278" w14:textId="0AD7A2C3" w:rsidR="002C7CA4" w:rsidRPr="006A4F1B" w:rsidRDefault="002C7CA4" w:rsidP="002C7CA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EcuCERT ARCOTEL</w:t>
            </w:r>
          </w:p>
        </w:tc>
        <w:tc>
          <w:tcPr>
            <w:tcW w:w="2118" w:type="dxa"/>
            <w:vAlign w:val="center"/>
          </w:tcPr>
          <w:p w14:paraId="02EBB74D" w14:textId="77777777" w:rsidR="00DE6021" w:rsidRPr="005F60D1" w:rsidRDefault="00DE6021" w:rsidP="00DE6021">
            <w:pPr>
              <w:jc w:val="center"/>
              <w:rPr>
                <w:rFonts w:cs="Arial"/>
                <w:sz w:val="20"/>
                <w:lang w:val="es-ES"/>
              </w:rPr>
            </w:pPr>
            <w:r w:rsidRPr="00DE6021">
              <w:rPr>
                <w:rFonts w:cs="Arial"/>
                <w:sz w:val="20"/>
                <w:highlight w:val="yellow"/>
                <w:lang w:val="es-ES"/>
              </w:rPr>
              <w:t>Miembro del EcuCERT:</w:t>
            </w:r>
          </w:p>
          <w:p w14:paraId="24E84476" w14:textId="59112CAC" w:rsidR="00F76195" w:rsidRDefault="00F76195" w:rsidP="002C7CA4">
            <w:pPr>
              <w:jc w:val="center"/>
              <w:rPr>
                <w:rFonts w:cs="Arial"/>
                <w:sz w:val="20"/>
                <w:lang w:val="es-ES"/>
              </w:rPr>
            </w:pPr>
          </w:p>
        </w:tc>
        <w:tc>
          <w:tcPr>
            <w:tcW w:w="2977" w:type="dxa"/>
            <w:vAlign w:val="center"/>
          </w:tcPr>
          <w:p w14:paraId="7D97258D" w14:textId="4BE6A1E3" w:rsidR="002C7CA4" w:rsidRPr="00E96FB1" w:rsidRDefault="002C7CA4" w:rsidP="00E96FB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s-ES"/>
              </w:rPr>
              <w:t>DIRECTOR TÉCNICO DE CONTROL DE SEGURIDAD DE REDES DE TELECOMUNICACIONES</w:t>
            </w:r>
            <w:bookmarkStart w:id="0" w:name="_GoBack"/>
            <w:bookmarkEnd w:id="0"/>
          </w:p>
        </w:tc>
        <w:tc>
          <w:tcPr>
            <w:tcW w:w="1842" w:type="dxa"/>
            <w:vAlign w:val="center"/>
          </w:tcPr>
          <w:p w14:paraId="2A888564" w14:textId="77777777" w:rsidR="002C7CA4" w:rsidRDefault="002C7CA4" w:rsidP="006A4F1B">
            <w:pPr>
              <w:rPr>
                <w:lang w:val="es-ES"/>
              </w:rPr>
            </w:pPr>
          </w:p>
        </w:tc>
      </w:tr>
    </w:tbl>
    <w:p w14:paraId="52AD2EE7" w14:textId="77777777" w:rsidR="009B3564" w:rsidRPr="009B3564" w:rsidRDefault="009B3564" w:rsidP="009B3564">
      <w:pPr>
        <w:rPr>
          <w:lang w:val="es-ES"/>
        </w:rPr>
      </w:pPr>
    </w:p>
    <w:p w14:paraId="5CC82309" w14:textId="479A0E3C" w:rsidR="00F76195" w:rsidRDefault="00F76195" w:rsidP="00F76195">
      <w:pPr>
        <w:ind w:left="3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Consentimiento</w:t>
      </w:r>
      <w:r w:rsidRPr="00F76195">
        <w:rPr>
          <w:rFonts w:ascii="Arial" w:hAnsi="Arial" w:cs="Arial"/>
          <w:b/>
          <w:bCs/>
          <w:u w:val="single"/>
        </w:rPr>
        <w:t>:</w:t>
      </w:r>
    </w:p>
    <w:tbl>
      <w:tblPr>
        <w:tblStyle w:val="Tablaconcuadrcula"/>
        <w:tblW w:w="8079" w:type="dxa"/>
        <w:tblInd w:w="421" w:type="dxa"/>
        <w:tblLook w:val="04A0" w:firstRow="1" w:lastRow="0" w:firstColumn="1" w:lastColumn="0" w:noHBand="0" w:noVBand="1"/>
      </w:tblPr>
      <w:tblGrid>
        <w:gridCol w:w="1413"/>
        <w:gridCol w:w="2010"/>
        <w:gridCol w:w="2883"/>
        <w:gridCol w:w="1773"/>
      </w:tblGrid>
      <w:tr w:rsidR="00F76195" w14:paraId="23DBEAEF" w14:textId="77777777" w:rsidTr="0034412C">
        <w:tc>
          <w:tcPr>
            <w:tcW w:w="3260" w:type="dxa"/>
            <w:gridSpan w:val="2"/>
            <w:shd w:val="clear" w:color="auto" w:fill="D9E2F3" w:themeFill="accent1" w:themeFillTint="33"/>
          </w:tcPr>
          <w:p w14:paraId="5086296F" w14:textId="77777777" w:rsidR="00F76195" w:rsidRPr="006A4F1B" w:rsidRDefault="00F76195" w:rsidP="0034412C">
            <w:pPr>
              <w:jc w:val="center"/>
              <w:rPr>
                <w:b/>
                <w:lang w:val="es-ES"/>
              </w:rPr>
            </w:pPr>
            <w:r>
              <w:tab/>
            </w:r>
            <w:r w:rsidRPr="006A4F1B">
              <w:rPr>
                <w:b/>
                <w:lang w:val="es-ES"/>
              </w:rPr>
              <w:t>NOMBRE</w:t>
            </w:r>
          </w:p>
        </w:tc>
        <w:tc>
          <w:tcPr>
            <w:tcW w:w="2977" w:type="dxa"/>
            <w:shd w:val="clear" w:color="auto" w:fill="D9E2F3" w:themeFill="accent1" w:themeFillTint="33"/>
          </w:tcPr>
          <w:p w14:paraId="45F05EC4" w14:textId="77777777" w:rsidR="00F76195" w:rsidRPr="006A4F1B" w:rsidRDefault="00F76195" w:rsidP="0034412C">
            <w:pPr>
              <w:jc w:val="center"/>
              <w:rPr>
                <w:b/>
                <w:lang w:val="es-ES"/>
              </w:rPr>
            </w:pPr>
            <w:r w:rsidRPr="006A4F1B">
              <w:rPr>
                <w:b/>
                <w:lang w:val="es-ES"/>
              </w:rPr>
              <w:t>CARGO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31705E12" w14:textId="77777777" w:rsidR="00F76195" w:rsidRPr="006A4F1B" w:rsidRDefault="00F76195" w:rsidP="0034412C">
            <w:pPr>
              <w:jc w:val="center"/>
              <w:rPr>
                <w:b/>
                <w:lang w:val="es-ES"/>
              </w:rPr>
            </w:pPr>
            <w:r w:rsidRPr="006A4F1B">
              <w:rPr>
                <w:b/>
                <w:lang w:val="es-ES"/>
              </w:rPr>
              <w:t>FIRMA</w:t>
            </w:r>
          </w:p>
          <w:p w14:paraId="3ED59C59" w14:textId="77777777" w:rsidR="00F76195" w:rsidRPr="006A4F1B" w:rsidRDefault="00F76195" w:rsidP="0034412C">
            <w:pPr>
              <w:jc w:val="center"/>
              <w:rPr>
                <w:b/>
                <w:lang w:val="es-ES"/>
              </w:rPr>
            </w:pPr>
          </w:p>
        </w:tc>
      </w:tr>
      <w:tr w:rsidR="00F76195" w14:paraId="08FAE2DF" w14:textId="77777777" w:rsidTr="0034412C">
        <w:trPr>
          <w:trHeight w:val="1053"/>
        </w:trPr>
        <w:tc>
          <w:tcPr>
            <w:tcW w:w="1142" w:type="dxa"/>
            <w:shd w:val="clear" w:color="auto" w:fill="D9E2F3" w:themeFill="accent1" w:themeFillTint="33"/>
            <w:vAlign w:val="center"/>
          </w:tcPr>
          <w:p w14:paraId="46D09C2E" w14:textId="785E2DB6" w:rsidR="00F76195" w:rsidRPr="006A4F1B" w:rsidRDefault="00DE6021" w:rsidP="0034412C">
            <w:pPr>
              <w:jc w:val="center"/>
              <w:rPr>
                <w:b/>
                <w:lang w:val="es-ES"/>
              </w:rPr>
            </w:pPr>
            <w:r w:rsidRPr="00DE6021">
              <w:rPr>
                <w:b/>
                <w:highlight w:val="yellow"/>
                <w:lang w:val="es-ES"/>
              </w:rPr>
              <w:t xml:space="preserve">INSTITUCIÓN </w:t>
            </w:r>
            <w:r w:rsidR="00A12301" w:rsidRPr="00DE6021">
              <w:rPr>
                <w:b/>
                <w:highlight w:val="yellow"/>
                <w:lang w:val="es-ES"/>
              </w:rPr>
              <w:t>XXX</w:t>
            </w:r>
          </w:p>
        </w:tc>
        <w:tc>
          <w:tcPr>
            <w:tcW w:w="2118" w:type="dxa"/>
            <w:vAlign w:val="center"/>
          </w:tcPr>
          <w:p w14:paraId="4C0463E2" w14:textId="5333C49A" w:rsidR="00F76195" w:rsidRPr="00D76075" w:rsidRDefault="00A12301" w:rsidP="00D76075">
            <w:pPr>
              <w:jc w:val="center"/>
              <w:rPr>
                <w:lang w:val="es-ES"/>
              </w:rPr>
            </w:pPr>
            <w:r>
              <w:rPr>
                <w:rFonts w:cs="Times-Roman"/>
                <w:color w:val="010202"/>
                <w:sz w:val="20"/>
                <w:szCs w:val="20"/>
              </w:rPr>
              <w:t>XX</w:t>
            </w:r>
            <w:r w:rsidR="00DE6021">
              <w:rPr>
                <w:rFonts w:cs="Times-Roman"/>
                <w:color w:val="010202"/>
                <w:sz w:val="20"/>
                <w:szCs w:val="20"/>
              </w:rPr>
              <w:t>X</w:t>
            </w:r>
          </w:p>
        </w:tc>
        <w:tc>
          <w:tcPr>
            <w:tcW w:w="2977" w:type="dxa"/>
            <w:vAlign w:val="center"/>
          </w:tcPr>
          <w:p w14:paraId="0E309650" w14:textId="4CB1A98A" w:rsidR="00F76195" w:rsidRPr="00D76075" w:rsidRDefault="00DE6021" w:rsidP="0034412C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rFonts w:cs="Times-Bold"/>
                <w:bCs/>
                <w:color w:val="010202"/>
                <w:sz w:val="20"/>
                <w:szCs w:val="20"/>
              </w:rPr>
              <w:t>REPRESENTANTE LEGAL</w:t>
            </w:r>
          </w:p>
        </w:tc>
        <w:tc>
          <w:tcPr>
            <w:tcW w:w="1842" w:type="dxa"/>
            <w:vAlign w:val="center"/>
          </w:tcPr>
          <w:p w14:paraId="790326F8" w14:textId="77777777" w:rsidR="00F76195" w:rsidRDefault="00F76195" w:rsidP="0034412C">
            <w:pPr>
              <w:rPr>
                <w:lang w:val="es-ES"/>
              </w:rPr>
            </w:pPr>
          </w:p>
        </w:tc>
      </w:tr>
      <w:tr w:rsidR="00F76195" w14:paraId="3015BB7E" w14:textId="77777777" w:rsidTr="0034412C">
        <w:trPr>
          <w:trHeight w:val="1053"/>
        </w:trPr>
        <w:tc>
          <w:tcPr>
            <w:tcW w:w="1142" w:type="dxa"/>
            <w:shd w:val="clear" w:color="auto" w:fill="D9E2F3" w:themeFill="accent1" w:themeFillTint="33"/>
            <w:vAlign w:val="center"/>
          </w:tcPr>
          <w:p w14:paraId="36F1F23F" w14:textId="4D9B2052" w:rsidR="00DE6021" w:rsidRPr="00DE6021" w:rsidRDefault="00DE6021" w:rsidP="0034412C">
            <w:pPr>
              <w:jc w:val="center"/>
              <w:rPr>
                <w:b/>
                <w:highlight w:val="yellow"/>
                <w:lang w:val="es-ES"/>
              </w:rPr>
            </w:pPr>
            <w:r w:rsidRPr="00DE6021">
              <w:rPr>
                <w:b/>
                <w:highlight w:val="yellow"/>
                <w:lang w:val="es-ES"/>
              </w:rPr>
              <w:t>INSTITUCIÓN</w:t>
            </w:r>
          </w:p>
          <w:p w14:paraId="1BDE3259" w14:textId="0D37F656" w:rsidR="00F76195" w:rsidRPr="006A4F1B" w:rsidRDefault="00A12301" w:rsidP="0034412C">
            <w:pPr>
              <w:jc w:val="center"/>
              <w:rPr>
                <w:b/>
                <w:lang w:val="es-ES"/>
              </w:rPr>
            </w:pPr>
            <w:r w:rsidRPr="00DE6021">
              <w:rPr>
                <w:b/>
                <w:highlight w:val="yellow"/>
                <w:lang w:val="es-ES"/>
              </w:rPr>
              <w:t>XX</w:t>
            </w:r>
            <w:r w:rsidR="00DE6021" w:rsidRPr="00DE6021">
              <w:rPr>
                <w:b/>
                <w:highlight w:val="yellow"/>
                <w:lang w:val="es-ES"/>
              </w:rPr>
              <w:t>X</w:t>
            </w:r>
          </w:p>
        </w:tc>
        <w:tc>
          <w:tcPr>
            <w:tcW w:w="2118" w:type="dxa"/>
            <w:vAlign w:val="center"/>
          </w:tcPr>
          <w:p w14:paraId="363E2FB0" w14:textId="1204A9FE" w:rsidR="00D76075" w:rsidRPr="00D76075" w:rsidRDefault="00A12301" w:rsidP="0034412C">
            <w:pPr>
              <w:jc w:val="center"/>
              <w:rPr>
                <w:rFonts w:cs="Arial"/>
                <w:sz w:val="20"/>
                <w:lang w:val="es-ES"/>
              </w:rPr>
            </w:pPr>
            <w:r>
              <w:rPr>
                <w:rFonts w:cs="Times-Roman"/>
                <w:color w:val="010202"/>
                <w:sz w:val="20"/>
                <w:szCs w:val="16"/>
              </w:rPr>
              <w:t>XXX</w:t>
            </w:r>
          </w:p>
        </w:tc>
        <w:tc>
          <w:tcPr>
            <w:tcW w:w="2977" w:type="dxa"/>
            <w:vAlign w:val="center"/>
          </w:tcPr>
          <w:p w14:paraId="0AB844FD" w14:textId="7E4DFE54" w:rsidR="00F76195" w:rsidRPr="00D76075" w:rsidRDefault="00DE6021" w:rsidP="0034412C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rFonts w:cs="Times-Bold"/>
                <w:bCs/>
                <w:color w:val="010202"/>
                <w:sz w:val="20"/>
                <w:szCs w:val="16"/>
              </w:rPr>
              <w:t>OFICIAL DE SEGURIDAD DE LA INFORMACIÓN</w:t>
            </w:r>
          </w:p>
        </w:tc>
        <w:tc>
          <w:tcPr>
            <w:tcW w:w="1842" w:type="dxa"/>
            <w:vAlign w:val="center"/>
          </w:tcPr>
          <w:p w14:paraId="5A3B4D6A" w14:textId="77777777" w:rsidR="00F76195" w:rsidRDefault="00F76195" w:rsidP="0034412C">
            <w:pPr>
              <w:rPr>
                <w:lang w:val="es-ES"/>
              </w:rPr>
            </w:pPr>
          </w:p>
        </w:tc>
      </w:tr>
    </w:tbl>
    <w:p w14:paraId="1B124342" w14:textId="77777777" w:rsidR="005B629D" w:rsidRPr="00BB76D9" w:rsidRDefault="005B629D" w:rsidP="00BB76D9">
      <w:pPr>
        <w:rPr>
          <w:rFonts w:cstheme="minorHAnsi"/>
        </w:rPr>
      </w:pPr>
    </w:p>
    <w:sectPr w:rsidR="005B629D" w:rsidRPr="00BB76D9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21B7F6" w14:textId="77777777" w:rsidR="00663934" w:rsidRDefault="00663934" w:rsidP="008D368B">
      <w:pPr>
        <w:spacing w:after="0" w:line="240" w:lineRule="auto"/>
      </w:pPr>
      <w:r>
        <w:separator/>
      </w:r>
    </w:p>
  </w:endnote>
  <w:endnote w:type="continuationSeparator" w:id="0">
    <w:p w14:paraId="4E66D504" w14:textId="77777777" w:rsidR="00663934" w:rsidRDefault="00663934" w:rsidP="008D3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TitlingGothicFB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6"/>
      </w:rPr>
      <w:id w:val="-796450323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6"/>
          </w:rPr>
          <w:id w:val="-892725090"/>
          <w:docPartObj>
            <w:docPartGallery w:val="Page Numbers (Top of Page)"/>
            <w:docPartUnique/>
          </w:docPartObj>
        </w:sdtPr>
        <w:sdtEndPr/>
        <w:sdtContent>
          <w:p w14:paraId="2883E572" w14:textId="00B38442" w:rsidR="00622EAD" w:rsidRPr="00512FE1" w:rsidRDefault="00DE6021" w:rsidP="007A6BB2">
            <w:pPr>
              <w:pStyle w:val="Piedepgina"/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  <w:lang w:eastAsia="es-EC"/>
              </w:rPr>
              <w:drawing>
                <wp:anchor distT="0" distB="0" distL="114300" distR="114300" simplePos="0" relativeHeight="251683840" behindDoc="1" locked="0" layoutInCell="1" allowOverlap="1" wp14:anchorId="77F994E9" wp14:editId="0A8B571B">
                  <wp:simplePos x="0" y="0"/>
                  <wp:positionH relativeFrom="column">
                    <wp:posOffset>-171691</wp:posOffset>
                  </wp:positionH>
                  <wp:positionV relativeFrom="page">
                    <wp:posOffset>9517766</wp:posOffset>
                  </wp:positionV>
                  <wp:extent cx="5400040" cy="1116330"/>
                  <wp:effectExtent l="0" t="0" r="0" b="0"/>
                  <wp:wrapNone/>
                  <wp:docPr id="535890778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40" cy="1116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sdtContent>
      </w:sdt>
    </w:sdtContent>
  </w:sdt>
  <w:p w14:paraId="73259163" w14:textId="77777777" w:rsidR="00622EAD" w:rsidRDefault="00622EA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A90980" w14:textId="77777777" w:rsidR="00663934" w:rsidRDefault="00663934" w:rsidP="008D368B">
      <w:pPr>
        <w:spacing w:after="0" w:line="240" w:lineRule="auto"/>
      </w:pPr>
      <w:r>
        <w:separator/>
      </w:r>
    </w:p>
  </w:footnote>
  <w:footnote w:type="continuationSeparator" w:id="0">
    <w:p w14:paraId="3526FECF" w14:textId="77777777" w:rsidR="00663934" w:rsidRDefault="00663934" w:rsidP="008D3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A450A0" w14:textId="4A03C451" w:rsidR="00622EAD" w:rsidRDefault="00DE6021" w:rsidP="00604BC1">
    <w:pPr>
      <w:pStyle w:val="Encabezado"/>
      <w:jc w:val="right"/>
    </w:pPr>
    <w:r w:rsidRPr="00091B29">
      <w:rPr>
        <w:noProof/>
        <w:lang w:eastAsia="es-EC"/>
      </w:rPr>
      <w:drawing>
        <wp:inline distT="0" distB="0" distL="0" distR="0" wp14:anchorId="26575C17" wp14:editId="67D1EA83">
          <wp:extent cx="5827853" cy="794956"/>
          <wp:effectExtent l="0" t="0" r="0" b="0"/>
          <wp:docPr id="91289638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378" b="25452"/>
                  <a:stretch>
                    <a:fillRect/>
                  </a:stretch>
                </pic:blipFill>
                <pic:spPr bwMode="auto">
                  <a:xfrm>
                    <a:off x="0" y="0"/>
                    <a:ext cx="5863001" cy="79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laconcuadrcula"/>
      <w:tblW w:w="9214" w:type="dxa"/>
      <w:tblInd w:w="-5" w:type="dxa"/>
      <w:tblLayout w:type="fixed"/>
      <w:tblLook w:val="04A0" w:firstRow="1" w:lastRow="0" w:firstColumn="1" w:lastColumn="0" w:noHBand="0" w:noVBand="1"/>
    </w:tblPr>
    <w:tblGrid>
      <w:gridCol w:w="1560"/>
      <w:gridCol w:w="6095"/>
      <w:gridCol w:w="1559"/>
    </w:tblGrid>
    <w:tr w:rsidR="00251466" w14:paraId="79905B90" w14:textId="77777777" w:rsidTr="004D0485">
      <w:trPr>
        <w:trHeight w:val="988"/>
      </w:trPr>
      <w:tc>
        <w:tcPr>
          <w:tcW w:w="1560" w:type="dxa"/>
          <w:vAlign w:val="center"/>
        </w:tcPr>
        <w:p w14:paraId="42F0C28A" w14:textId="0262BDB4" w:rsidR="00251466" w:rsidRPr="00F53E0C" w:rsidRDefault="00251466" w:rsidP="00B71A8B">
          <w:pPr>
            <w:pStyle w:val="Encabezado"/>
            <w:tabs>
              <w:tab w:val="clear" w:pos="8504"/>
              <w:tab w:val="right" w:pos="8498"/>
            </w:tabs>
          </w:pPr>
          <w:r>
            <w:rPr>
              <w:noProof/>
              <w:lang w:eastAsia="es-EC"/>
            </w:rPr>
            <w:drawing>
              <wp:anchor distT="0" distB="0" distL="114300" distR="114300" simplePos="0" relativeHeight="251682816" behindDoc="0" locked="0" layoutInCell="1" allowOverlap="1" wp14:anchorId="21146395" wp14:editId="25F18D3B">
                <wp:simplePos x="0" y="0"/>
                <wp:positionH relativeFrom="margin">
                  <wp:posOffset>51435</wp:posOffset>
                </wp:positionH>
                <wp:positionV relativeFrom="paragraph">
                  <wp:posOffset>18415</wp:posOffset>
                </wp:positionV>
                <wp:extent cx="733425" cy="520700"/>
                <wp:effectExtent l="0" t="0" r="9525" b="0"/>
                <wp:wrapNone/>
                <wp:docPr id="2" name="Picture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cuCERT (@EcuCERT_EC) / Twitt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654" w:type="dxa"/>
          <w:gridSpan w:val="2"/>
          <w:vAlign w:val="center"/>
        </w:tcPr>
        <w:p w14:paraId="14D7E35A" w14:textId="77777777" w:rsidR="00251466" w:rsidRDefault="00251466" w:rsidP="00B71A8B">
          <w:pPr>
            <w:pStyle w:val="Encabezado"/>
            <w:jc w:val="center"/>
            <w:rPr>
              <w:rFonts w:cs="Arial"/>
              <w:b/>
              <w:sz w:val="24"/>
              <w:szCs w:val="32"/>
            </w:rPr>
          </w:pPr>
          <w:r>
            <w:rPr>
              <w:rFonts w:cs="Arial"/>
              <w:b/>
              <w:sz w:val="24"/>
              <w:szCs w:val="32"/>
            </w:rPr>
            <w:t>DIRECCIÓN TÉCNICA DE CONTROL DE SEGURIDAD DE REDES DE TELECOMUNICACIONES</w:t>
          </w:r>
        </w:p>
        <w:p w14:paraId="3939B303" w14:textId="1701D820" w:rsidR="00251466" w:rsidRPr="00B71A8B" w:rsidRDefault="00251466" w:rsidP="00B71A8B">
          <w:pPr>
            <w:pStyle w:val="Encabezado"/>
            <w:jc w:val="center"/>
            <w:rPr>
              <w:rFonts w:cs="Arial"/>
              <w:b/>
              <w:sz w:val="24"/>
              <w:szCs w:val="32"/>
            </w:rPr>
          </w:pPr>
          <w:r>
            <w:rPr>
              <w:rFonts w:cs="Arial"/>
              <w:b/>
              <w:sz w:val="24"/>
              <w:szCs w:val="32"/>
            </w:rPr>
            <w:t>CONSENTIMIENTO PARA</w:t>
          </w:r>
          <w:r w:rsidRPr="00B71A8B">
            <w:rPr>
              <w:rFonts w:cs="Arial"/>
              <w:b/>
              <w:sz w:val="24"/>
              <w:szCs w:val="32"/>
            </w:rPr>
            <w:t xml:space="preserve"> ANÁLISIS DE VULNERABILIDADES </w:t>
          </w:r>
        </w:p>
        <w:p w14:paraId="3135D746" w14:textId="5E137A4C" w:rsidR="00251466" w:rsidRDefault="005B71CA" w:rsidP="00B71A8B">
          <w:pPr>
            <w:pStyle w:val="Encabezado"/>
            <w:tabs>
              <w:tab w:val="clear" w:pos="8504"/>
              <w:tab w:val="right" w:pos="8498"/>
            </w:tabs>
            <w:jc w:val="center"/>
          </w:pPr>
          <w:r w:rsidRPr="005B71CA">
            <w:rPr>
              <w:rFonts w:cs="Arial"/>
              <w:b/>
              <w:sz w:val="24"/>
              <w:szCs w:val="32"/>
              <w:highlight w:val="yellow"/>
            </w:rPr>
            <w:t>XXXXXXX (INSTITUCIÓN)</w:t>
          </w:r>
        </w:p>
      </w:tc>
    </w:tr>
    <w:tr w:rsidR="00622EAD" w14:paraId="107798ED" w14:textId="77777777" w:rsidTr="00B71A8B">
      <w:trPr>
        <w:trHeight w:val="435"/>
      </w:trPr>
      <w:tc>
        <w:tcPr>
          <w:tcW w:w="1560" w:type="dxa"/>
          <w:vAlign w:val="center"/>
        </w:tcPr>
        <w:p w14:paraId="44D94BA7" w14:textId="1FE493A9" w:rsidR="00622EAD" w:rsidRPr="00D8116D" w:rsidRDefault="00A12301" w:rsidP="003D447B">
          <w:pPr>
            <w:pStyle w:val="Encabezado"/>
            <w:jc w:val="center"/>
            <w:rPr>
              <w:rFonts w:ascii="Calibri" w:hAnsi="Calibri" w:cs="Calibri"/>
              <w:color w:val="000000"/>
            </w:rPr>
          </w:pPr>
          <w:r w:rsidRPr="00DE6021">
            <w:rPr>
              <w:sz w:val="24"/>
              <w:highlight w:val="yellow"/>
            </w:rPr>
            <w:t>XX</w:t>
          </w:r>
          <w:r w:rsidR="00622EAD" w:rsidRPr="00DE6021">
            <w:rPr>
              <w:sz w:val="24"/>
              <w:highlight w:val="yellow"/>
            </w:rPr>
            <w:t>-</w:t>
          </w:r>
          <w:r w:rsidRPr="00DE6021">
            <w:rPr>
              <w:sz w:val="24"/>
              <w:highlight w:val="yellow"/>
            </w:rPr>
            <w:t>XX</w:t>
          </w:r>
          <w:r w:rsidR="00622EAD" w:rsidRPr="005F60D1">
            <w:rPr>
              <w:sz w:val="24"/>
            </w:rPr>
            <w:t>-202</w:t>
          </w:r>
          <w:r>
            <w:rPr>
              <w:sz w:val="24"/>
            </w:rPr>
            <w:t>4</w:t>
          </w:r>
        </w:p>
      </w:tc>
      <w:tc>
        <w:tcPr>
          <w:tcW w:w="6095" w:type="dxa"/>
          <w:vAlign w:val="center"/>
        </w:tcPr>
        <w:p w14:paraId="5F38153E" w14:textId="624C913C" w:rsidR="00622EAD" w:rsidRPr="009744DE" w:rsidRDefault="00251466" w:rsidP="003D447B">
          <w:pPr>
            <w:pStyle w:val="Encabezado"/>
            <w:jc w:val="center"/>
            <w:rPr>
              <w:b/>
            </w:rPr>
          </w:pPr>
          <w:r>
            <w:rPr>
              <w:rFonts w:cs="Arial"/>
              <w:b/>
            </w:rPr>
            <w:t xml:space="preserve">Consentimiento No. </w:t>
          </w:r>
          <w:r w:rsidR="006D4738" w:rsidRPr="005F60D1">
            <w:rPr>
              <w:rFonts w:cs="Arial"/>
              <w:b/>
            </w:rPr>
            <w:t>C</w:t>
          </w:r>
          <w:r w:rsidR="00622EAD" w:rsidRPr="005F60D1">
            <w:rPr>
              <w:rFonts w:cs="Arial"/>
              <w:b/>
            </w:rPr>
            <w:t>-CCDR-G2-202</w:t>
          </w:r>
          <w:r w:rsidR="00A12301">
            <w:rPr>
              <w:rFonts w:cs="Arial"/>
              <w:b/>
            </w:rPr>
            <w:t>4</w:t>
          </w:r>
          <w:r w:rsidR="00622EAD" w:rsidRPr="005F60D1">
            <w:rPr>
              <w:rFonts w:cs="Arial"/>
              <w:b/>
            </w:rPr>
            <w:t>-</w:t>
          </w:r>
          <w:r w:rsidR="00A12301" w:rsidRPr="00DE6021">
            <w:rPr>
              <w:rFonts w:cs="Arial"/>
              <w:b/>
              <w:highlight w:val="yellow"/>
            </w:rPr>
            <w:t>XX</w:t>
          </w:r>
        </w:p>
      </w:tc>
      <w:tc>
        <w:tcPr>
          <w:tcW w:w="1559" w:type="dxa"/>
          <w:vAlign w:val="center"/>
        </w:tcPr>
        <w:p w14:paraId="0593C19F" w14:textId="25D78EDC" w:rsidR="00622EAD" w:rsidRPr="009744DE" w:rsidRDefault="00622EAD" w:rsidP="00B71A8B">
          <w:pPr>
            <w:jc w:val="center"/>
            <w:rPr>
              <w:b/>
            </w:rPr>
          </w:pPr>
          <w:r w:rsidRPr="00B71A8B">
            <w:rPr>
              <w:sz w:val="24"/>
              <w:szCs w:val="16"/>
              <w:lang w:val="es-ES"/>
            </w:rPr>
            <w:t xml:space="preserve">Pág. </w:t>
          </w:r>
          <w:r w:rsidRPr="00B71A8B">
            <w:rPr>
              <w:bCs/>
              <w:sz w:val="24"/>
              <w:szCs w:val="16"/>
            </w:rPr>
            <w:fldChar w:fldCharType="begin"/>
          </w:r>
          <w:r w:rsidRPr="00B71A8B">
            <w:rPr>
              <w:bCs/>
              <w:sz w:val="24"/>
              <w:szCs w:val="16"/>
            </w:rPr>
            <w:instrText>PAGE</w:instrText>
          </w:r>
          <w:r w:rsidRPr="00B71A8B">
            <w:rPr>
              <w:bCs/>
              <w:sz w:val="24"/>
              <w:szCs w:val="16"/>
            </w:rPr>
            <w:fldChar w:fldCharType="separate"/>
          </w:r>
          <w:r w:rsidR="00C36F03">
            <w:rPr>
              <w:bCs/>
              <w:noProof/>
              <w:sz w:val="24"/>
              <w:szCs w:val="16"/>
            </w:rPr>
            <w:t>4</w:t>
          </w:r>
          <w:r w:rsidRPr="00B71A8B">
            <w:rPr>
              <w:bCs/>
              <w:sz w:val="24"/>
              <w:szCs w:val="16"/>
            </w:rPr>
            <w:fldChar w:fldCharType="end"/>
          </w:r>
          <w:r w:rsidRPr="00B71A8B">
            <w:rPr>
              <w:sz w:val="24"/>
              <w:szCs w:val="16"/>
              <w:lang w:val="es-ES"/>
            </w:rPr>
            <w:t xml:space="preserve"> de </w:t>
          </w:r>
          <w:r w:rsidRPr="00B71A8B">
            <w:rPr>
              <w:bCs/>
              <w:sz w:val="24"/>
              <w:szCs w:val="16"/>
            </w:rPr>
            <w:fldChar w:fldCharType="begin"/>
          </w:r>
          <w:r w:rsidRPr="00B71A8B">
            <w:rPr>
              <w:bCs/>
              <w:sz w:val="24"/>
              <w:szCs w:val="16"/>
            </w:rPr>
            <w:instrText>NUMPAGES</w:instrText>
          </w:r>
          <w:r w:rsidRPr="00B71A8B">
            <w:rPr>
              <w:bCs/>
              <w:sz w:val="24"/>
              <w:szCs w:val="16"/>
            </w:rPr>
            <w:fldChar w:fldCharType="separate"/>
          </w:r>
          <w:r w:rsidR="00C36F03">
            <w:rPr>
              <w:bCs/>
              <w:noProof/>
              <w:sz w:val="24"/>
              <w:szCs w:val="16"/>
            </w:rPr>
            <w:t>4</w:t>
          </w:r>
          <w:r w:rsidRPr="00B71A8B">
            <w:rPr>
              <w:bCs/>
              <w:sz w:val="24"/>
              <w:szCs w:val="16"/>
            </w:rPr>
            <w:fldChar w:fldCharType="end"/>
          </w:r>
        </w:p>
      </w:tc>
    </w:tr>
  </w:tbl>
  <w:p w14:paraId="56F37CAA" w14:textId="64035461" w:rsidR="00622EAD" w:rsidRDefault="00622EAD" w:rsidP="00B71A8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44FF3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3A21ABB"/>
    <w:multiLevelType w:val="hybridMultilevel"/>
    <w:tmpl w:val="502651A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A687756"/>
    <w:multiLevelType w:val="multilevel"/>
    <w:tmpl w:val="DD2A40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6AC7474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14E6E3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7867112"/>
    <w:multiLevelType w:val="multilevel"/>
    <w:tmpl w:val="41E8BB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2B72621B"/>
    <w:multiLevelType w:val="hybridMultilevel"/>
    <w:tmpl w:val="F2D8D45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833D05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57724AC"/>
    <w:multiLevelType w:val="hybridMultilevel"/>
    <w:tmpl w:val="07CC9C0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633809"/>
    <w:multiLevelType w:val="hybridMultilevel"/>
    <w:tmpl w:val="BA3408B6"/>
    <w:lvl w:ilvl="0" w:tplc="AAA636D8">
      <w:start w:val="1"/>
      <w:numFmt w:val="lowerLetter"/>
      <w:lvlText w:val="%1)"/>
      <w:lvlJc w:val="left"/>
      <w:pPr>
        <w:ind w:left="1506" w:hanging="360"/>
      </w:pPr>
      <w:rPr>
        <w:rFonts w:cs="Times New Roman"/>
        <w:b/>
      </w:rPr>
    </w:lvl>
    <w:lvl w:ilvl="1" w:tplc="300A0019" w:tentative="1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300A001B" w:tentative="1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300A000F" w:tentative="1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300A0019" w:tentative="1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300A001B" w:tentative="1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300A000F" w:tentative="1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300A0019" w:tentative="1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300A001B" w:tentative="1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10">
    <w:nsid w:val="529F5BE2"/>
    <w:multiLevelType w:val="hybridMultilevel"/>
    <w:tmpl w:val="4BA67EF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8E45E9E"/>
    <w:multiLevelType w:val="hybridMultilevel"/>
    <w:tmpl w:val="58402A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833B92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7FA33F3"/>
    <w:multiLevelType w:val="hybridMultilevel"/>
    <w:tmpl w:val="6152ED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1F244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DE714C4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E904766"/>
    <w:multiLevelType w:val="hybridMultilevel"/>
    <w:tmpl w:val="B87AA20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9"/>
  </w:num>
  <w:num w:numId="5">
    <w:abstractNumId w:val="8"/>
  </w:num>
  <w:num w:numId="6">
    <w:abstractNumId w:val="7"/>
  </w:num>
  <w:num w:numId="7">
    <w:abstractNumId w:val="13"/>
  </w:num>
  <w:num w:numId="8">
    <w:abstractNumId w:val="12"/>
  </w:num>
  <w:num w:numId="9">
    <w:abstractNumId w:val="4"/>
  </w:num>
  <w:num w:numId="10">
    <w:abstractNumId w:val="2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6"/>
  </w:num>
  <w:num w:numId="14">
    <w:abstractNumId w:val="3"/>
  </w:num>
  <w:num w:numId="15">
    <w:abstractNumId w:val="14"/>
  </w:num>
  <w:num w:numId="16">
    <w:abstractNumId w:val="0"/>
  </w:num>
  <w:num w:numId="17">
    <w:abstractNumId w:val="1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5E8"/>
    <w:rsid w:val="000105FD"/>
    <w:rsid w:val="00010D92"/>
    <w:rsid w:val="000179BD"/>
    <w:rsid w:val="000248C1"/>
    <w:rsid w:val="0002761A"/>
    <w:rsid w:val="00050B33"/>
    <w:rsid w:val="00054056"/>
    <w:rsid w:val="00061D99"/>
    <w:rsid w:val="00067B53"/>
    <w:rsid w:val="000859D3"/>
    <w:rsid w:val="00087F60"/>
    <w:rsid w:val="000A3509"/>
    <w:rsid w:val="000A423E"/>
    <w:rsid w:val="000B5FD8"/>
    <w:rsid w:val="000B62F2"/>
    <w:rsid w:val="000D21D7"/>
    <w:rsid w:val="000F11CD"/>
    <w:rsid w:val="0010334A"/>
    <w:rsid w:val="00107FD9"/>
    <w:rsid w:val="001169BE"/>
    <w:rsid w:val="00121058"/>
    <w:rsid w:val="00170DDB"/>
    <w:rsid w:val="001C05E8"/>
    <w:rsid w:val="001D6B11"/>
    <w:rsid w:val="002034E1"/>
    <w:rsid w:val="00205600"/>
    <w:rsid w:val="00251466"/>
    <w:rsid w:val="00285C45"/>
    <w:rsid w:val="00294312"/>
    <w:rsid w:val="00294A20"/>
    <w:rsid w:val="002C397A"/>
    <w:rsid w:val="002C7CA4"/>
    <w:rsid w:val="002D3ABB"/>
    <w:rsid w:val="002D51FE"/>
    <w:rsid w:val="002D74D0"/>
    <w:rsid w:val="002F599D"/>
    <w:rsid w:val="00323406"/>
    <w:rsid w:val="00334A83"/>
    <w:rsid w:val="0034026E"/>
    <w:rsid w:val="00384B1E"/>
    <w:rsid w:val="00384C57"/>
    <w:rsid w:val="00396813"/>
    <w:rsid w:val="003C5DB8"/>
    <w:rsid w:val="003D447B"/>
    <w:rsid w:val="003D7C13"/>
    <w:rsid w:val="00405E07"/>
    <w:rsid w:val="00410718"/>
    <w:rsid w:val="004166F6"/>
    <w:rsid w:val="00442858"/>
    <w:rsid w:val="0046025C"/>
    <w:rsid w:val="00464735"/>
    <w:rsid w:val="00466579"/>
    <w:rsid w:val="0048606E"/>
    <w:rsid w:val="004B4AC5"/>
    <w:rsid w:val="004C2821"/>
    <w:rsid w:val="004E54A1"/>
    <w:rsid w:val="004F2B9A"/>
    <w:rsid w:val="004F60F1"/>
    <w:rsid w:val="00500F8B"/>
    <w:rsid w:val="005502FB"/>
    <w:rsid w:val="00557E9F"/>
    <w:rsid w:val="005A6D59"/>
    <w:rsid w:val="005B3322"/>
    <w:rsid w:val="005B629D"/>
    <w:rsid w:val="005B71CA"/>
    <w:rsid w:val="005C2A31"/>
    <w:rsid w:val="005C2BBF"/>
    <w:rsid w:val="005C3C2E"/>
    <w:rsid w:val="005D533D"/>
    <w:rsid w:val="005E5746"/>
    <w:rsid w:val="005F60D1"/>
    <w:rsid w:val="00604BC1"/>
    <w:rsid w:val="00611C5E"/>
    <w:rsid w:val="00622EAD"/>
    <w:rsid w:val="00654EED"/>
    <w:rsid w:val="00663934"/>
    <w:rsid w:val="00667209"/>
    <w:rsid w:val="00670E55"/>
    <w:rsid w:val="006822EE"/>
    <w:rsid w:val="006A4F1B"/>
    <w:rsid w:val="006B77F0"/>
    <w:rsid w:val="006D1A41"/>
    <w:rsid w:val="006D4738"/>
    <w:rsid w:val="006F5D7A"/>
    <w:rsid w:val="00704378"/>
    <w:rsid w:val="007069E5"/>
    <w:rsid w:val="00753C4F"/>
    <w:rsid w:val="00774DDA"/>
    <w:rsid w:val="007A6BB2"/>
    <w:rsid w:val="007D4F70"/>
    <w:rsid w:val="007E1A30"/>
    <w:rsid w:val="0080487D"/>
    <w:rsid w:val="0083535A"/>
    <w:rsid w:val="00835494"/>
    <w:rsid w:val="008410A6"/>
    <w:rsid w:val="00872221"/>
    <w:rsid w:val="00872941"/>
    <w:rsid w:val="00884922"/>
    <w:rsid w:val="008A11CC"/>
    <w:rsid w:val="008B00C5"/>
    <w:rsid w:val="008B0E5E"/>
    <w:rsid w:val="008C0320"/>
    <w:rsid w:val="008C0AC6"/>
    <w:rsid w:val="008C6E9C"/>
    <w:rsid w:val="008D368B"/>
    <w:rsid w:val="008E550D"/>
    <w:rsid w:val="009149A3"/>
    <w:rsid w:val="00914DF8"/>
    <w:rsid w:val="00951582"/>
    <w:rsid w:val="00952C25"/>
    <w:rsid w:val="00963A09"/>
    <w:rsid w:val="00967D98"/>
    <w:rsid w:val="0097079C"/>
    <w:rsid w:val="009939EC"/>
    <w:rsid w:val="009A1A9B"/>
    <w:rsid w:val="009B1A1B"/>
    <w:rsid w:val="009B3564"/>
    <w:rsid w:val="009C0CE0"/>
    <w:rsid w:val="009D38CF"/>
    <w:rsid w:val="009D4765"/>
    <w:rsid w:val="009E357E"/>
    <w:rsid w:val="009E7B33"/>
    <w:rsid w:val="00A07F55"/>
    <w:rsid w:val="00A12301"/>
    <w:rsid w:val="00A12BDD"/>
    <w:rsid w:val="00A33699"/>
    <w:rsid w:val="00A57E87"/>
    <w:rsid w:val="00A61E15"/>
    <w:rsid w:val="00A9705C"/>
    <w:rsid w:val="00AA186E"/>
    <w:rsid w:val="00AA2324"/>
    <w:rsid w:val="00AA7255"/>
    <w:rsid w:val="00B60200"/>
    <w:rsid w:val="00B64FF4"/>
    <w:rsid w:val="00B71A8B"/>
    <w:rsid w:val="00B74013"/>
    <w:rsid w:val="00B93ADF"/>
    <w:rsid w:val="00BB76D9"/>
    <w:rsid w:val="00BB77F9"/>
    <w:rsid w:val="00BC0ECA"/>
    <w:rsid w:val="00C10B8A"/>
    <w:rsid w:val="00C14F33"/>
    <w:rsid w:val="00C15880"/>
    <w:rsid w:val="00C36F03"/>
    <w:rsid w:val="00C433A4"/>
    <w:rsid w:val="00C54DA1"/>
    <w:rsid w:val="00C61A03"/>
    <w:rsid w:val="00C92218"/>
    <w:rsid w:val="00CB0AE2"/>
    <w:rsid w:val="00CB6912"/>
    <w:rsid w:val="00CF0561"/>
    <w:rsid w:val="00D01DD4"/>
    <w:rsid w:val="00D24E98"/>
    <w:rsid w:val="00D6509A"/>
    <w:rsid w:val="00D76075"/>
    <w:rsid w:val="00D80DEF"/>
    <w:rsid w:val="00D91D68"/>
    <w:rsid w:val="00DD6477"/>
    <w:rsid w:val="00DE6021"/>
    <w:rsid w:val="00DF6F8F"/>
    <w:rsid w:val="00E0314F"/>
    <w:rsid w:val="00E43672"/>
    <w:rsid w:val="00E550FE"/>
    <w:rsid w:val="00E61169"/>
    <w:rsid w:val="00E630CD"/>
    <w:rsid w:val="00E72154"/>
    <w:rsid w:val="00E838B8"/>
    <w:rsid w:val="00E966A3"/>
    <w:rsid w:val="00E96FB1"/>
    <w:rsid w:val="00EA1C97"/>
    <w:rsid w:val="00EB21DC"/>
    <w:rsid w:val="00EB6DFB"/>
    <w:rsid w:val="00ED02BF"/>
    <w:rsid w:val="00F25071"/>
    <w:rsid w:val="00F34F93"/>
    <w:rsid w:val="00F54A98"/>
    <w:rsid w:val="00F73F97"/>
    <w:rsid w:val="00F76195"/>
    <w:rsid w:val="00F94E88"/>
    <w:rsid w:val="00FB1F6B"/>
    <w:rsid w:val="00FF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36DCF1"/>
  <w15:chartTrackingRefBased/>
  <w15:docId w15:val="{2063E320-FE38-4BD9-9674-4E5AC3A18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021"/>
  </w:style>
  <w:style w:type="paragraph" w:styleId="Ttulo1">
    <w:name w:val="heading 1"/>
    <w:basedOn w:val="Normal"/>
    <w:next w:val="Normal"/>
    <w:link w:val="Ttulo1Car"/>
    <w:uiPriority w:val="9"/>
    <w:qFormat/>
    <w:rsid w:val="003D7C13"/>
    <w:pPr>
      <w:keepNext/>
      <w:keepLines/>
      <w:spacing w:after="0" w:line="240" w:lineRule="auto"/>
      <w:outlineLvl w:val="0"/>
    </w:pPr>
    <w:rPr>
      <w:rFonts w:eastAsiaTheme="majorEastAsia" w:cstheme="minorHAnsi"/>
      <w:color w:val="2F5496" w:themeColor="accent1" w:themeShade="BF"/>
      <w:lang w:val="es-ES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294A20"/>
    <w:pPr>
      <w:outlineLvl w:val="1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D7C13"/>
    <w:rPr>
      <w:rFonts w:eastAsiaTheme="majorEastAsia" w:cstheme="minorHAnsi"/>
      <w:color w:val="2F5496" w:themeColor="accent1" w:themeShade="BF"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884922"/>
    <w:pPr>
      <w:ind w:left="720"/>
      <w:contextualSpacing/>
    </w:pPr>
  </w:style>
  <w:style w:type="table" w:styleId="Tablaconcuadrcula">
    <w:name w:val="Table Grid"/>
    <w:basedOn w:val="Tablanormal"/>
    <w:uiPriority w:val="39"/>
    <w:rsid w:val="00087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Sensetable">
    <w:name w:val="nSense table"/>
    <w:basedOn w:val="Tablanormal"/>
    <w:uiPriority w:val="99"/>
    <w:qFormat/>
    <w:rsid w:val="005E5746"/>
    <w:pPr>
      <w:spacing w:after="0" w:line="240" w:lineRule="auto"/>
    </w:pPr>
    <w:rPr>
      <w:rFonts w:ascii="Microsoft Tai Le" w:eastAsia="Times New Roman" w:hAnsi="Microsoft Tai Le" w:cs="Symbol"/>
      <w:sz w:val="20"/>
      <w:szCs w:val="20"/>
      <w:lang w:val="fi-FI" w:eastAsia="fi-FI"/>
    </w:rPr>
    <w:tblPr>
      <w:tblStyleRowBandSize w:val="1"/>
      <w:tblInd w:w="113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85" w:type="dxa"/>
        <w:left w:w="85" w:type="dxa"/>
        <w:bottom w:w="0" w:type="dxa"/>
        <w:right w:w="108" w:type="dxa"/>
      </w:tblCellMar>
    </w:tblPr>
    <w:tblStylePr w:type="firstRow">
      <w:rPr>
        <w:rFonts w:ascii="Microsoft Tai Le" w:hAnsi="Microsoft Tai Le"/>
        <w:b/>
        <w:sz w:val="24"/>
        <w:u w:val="none"/>
      </w:rPr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customStyle="1" w:styleId="Tabletoprow">
    <w:name w:val="Table top row"/>
    <w:basedOn w:val="Normal"/>
    <w:link w:val="TabletoprowChar"/>
    <w:qFormat/>
    <w:rsid w:val="005E5746"/>
    <w:pPr>
      <w:widowControl w:val="0"/>
      <w:autoSpaceDE w:val="0"/>
      <w:autoSpaceDN w:val="0"/>
      <w:adjustRightInd w:val="0"/>
      <w:spacing w:after="0" w:line="240" w:lineRule="auto"/>
      <w:ind w:left="108"/>
      <w:jc w:val="both"/>
    </w:pPr>
    <w:rPr>
      <w:rFonts w:ascii="Microsoft Tai Le" w:eastAsia="Times New Roman" w:hAnsi="Microsoft Tai Le" w:cs="Symbol"/>
      <w:b/>
      <w:szCs w:val="24"/>
      <w:lang w:val="en-US"/>
    </w:rPr>
  </w:style>
  <w:style w:type="character" w:customStyle="1" w:styleId="TabletoprowChar">
    <w:name w:val="Table top row Char"/>
    <w:link w:val="Tabletoprow"/>
    <w:rsid w:val="005E5746"/>
    <w:rPr>
      <w:rFonts w:ascii="Microsoft Tai Le" w:eastAsia="Times New Roman" w:hAnsi="Microsoft Tai Le" w:cs="Symbol"/>
      <w:b/>
      <w:szCs w:val="24"/>
      <w:lang w:val="en-US"/>
    </w:rPr>
  </w:style>
  <w:style w:type="table" w:styleId="Tabladecuadrcula4-nfasis5">
    <w:name w:val="Grid Table 4 Accent 5"/>
    <w:basedOn w:val="Tablanormal"/>
    <w:uiPriority w:val="49"/>
    <w:rsid w:val="004166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Hipervnculo">
    <w:name w:val="Hyperlink"/>
    <w:uiPriority w:val="99"/>
    <w:rsid w:val="00774DDA"/>
    <w:rPr>
      <w:rFonts w:cs="Times New Roman"/>
      <w:color w:val="0000FF"/>
      <w:u w:val="none"/>
      <w:effect w:val="none"/>
    </w:rPr>
  </w:style>
  <w:style w:type="paragraph" w:styleId="Tabladeilustraciones">
    <w:name w:val="table of figures"/>
    <w:basedOn w:val="Normal"/>
    <w:next w:val="Normal"/>
    <w:uiPriority w:val="99"/>
    <w:unhideWhenUsed/>
    <w:rsid w:val="00774DDA"/>
    <w:pPr>
      <w:spacing w:after="0"/>
    </w:pPr>
  </w:style>
  <w:style w:type="paragraph" w:styleId="TtulodeTDC">
    <w:name w:val="TOC Heading"/>
    <w:basedOn w:val="Ttulo1"/>
    <w:next w:val="Normal"/>
    <w:uiPriority w:val="39"/>
    <w:unhideWhenUsed/>
    <w:qFormat/>
    <w:rsid w:val="006F5D7A"/>
    <w:pPr>
      <w:outlineLvl w:val="9"/>
    </w:pPr>
    <w:rPr>
      <w:lang w:eastAsia="es-EC"/>
    </w:rPr>
  </w:style>
  <w:style w:type="paragraph" w:styleId="TDC1">
    <w:name w:val="toc 1"/>
    <w:basedOn w:val="Normal"/>
    <w:next w:val="Normal"/>
    <w:autoRedefine/>
    <w:uiPriority w:val="39"/>
    <w:unhideWhenUsed/>
    <w:rsid w:val="006F5D7A"/>
    <w:pPr>
      <w:spacing w:after="100"/>
    </w:pPr>
  </w:style>
  <w:style w:type="table" w:styleId="Tabladecuadrcula4-nfasis1">
    <w:name w:val="Grid Table 4 Accent 1"/>
    <w:basedOn w:val="Tablanormal"/>
    <w:uiPriority w:val="49"/>
    <w:rsid w:val="004F60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Reporttitle">
    <w:name w:val="Report title"/>
    <w:basedOn w:val="Normal"/>
    <w:link w:val="ReporttitleChar"/>
    <w:qFormat/>
    <w:rsid w:val="00872221"/>
    <w:pPr>
      <w:widowControl w:val="0"/>
      <w:autoSpaceDE w:val="0"/>
      <w:autoSpaceDN w:val="0"/>
      <w:adjustRightInd w:val="0"/>
      <w:spacing w:after="0" w:line="240" w:lineRule="auto"/>
    </w:pPr>
    <w:rPr>
      <w:rFonts w:ascii="TitlingGothicFB" w:eastAsia="Times New Roman" w:hAnsi="TitlingGothicFB" w:cs="Symbol"/>
      <w:bCs/>
      <w:sz w:val="56"/>
      <w:szCs w:val="56"/>
      <w:lang w:val="en-GB"/>
    </w:rPr>
  </w:style>
  <w:style w:type="character" w:customStyle="1" w:styleId="ReporttitleChar">
    <w:name w:val="Report title Char"/>
    <w:basedOn w:val="Fuentedeprrafopredeter"/>
    <w:link w:val="Reporttitle"/>
    <w:rsid w:val="00872221"/>
    <w:rPr>
      <w:rFonts w:ascii="TitlingGothicFB" w:eastAsia="Times New Roman" w:hAnsi="TitlingGothicFB" w:cs="Symbol"/>
      <w:bCs/>
      <w:sz w:val="56"/>
      <w:szCs w:val="56"/>
      <w:lang w:val="en-GB"/>
    </w:rPr>
  </w:style>
  <w:style w:type="paragraph" w:styleId="Encabezado">
    <w:name w:val="header"/>
    <w:basedOn w:val="Normal"/>
    <w:link w:val="EncabezadoCar"/>
    <w:uiPriority w:val="99"/>
    <w:unhideWhenUsed/>
    <w:rsid w:val="008D36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368B"/>
  </w:style>
  <w:style w:type="paragraph" w:styleId="Piedepgina">
    <w:name w:val="footer"/>
    <w:basedOn w:val="Normal"/>
    <w:link w:val="PiedepginaCar"/>
    <w:uiPriority w:val="99"/>
    <w:unhideWhenUsed/>
    <w:rsid w:val="008D36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368B"/>
  </w:style>
  <w:style w:type="character" w:customStyle="1" w:styleId="Ttulo2Car">
    <w:name w:val="Título 2 Car"/>
    <w:basedOn w:val="Fuentedeprrafopredeter"/>
    <w:link w:val="Ttulo2"/>
    <w:uiPriority w:val="9"/>
    <w:rsid w:val="00294A20"/>
    <w:rPr>
      <w:rFonts w:eastAsiaTheme="majorEastAsia" w:cstheme="minorHAnsi"/>
      <w:color w:val="2F5496" w:themeColor="accent1" w:themeShade="BF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rsid w:val="005D533D"/>
    <w:pPr>
      <w:spacing w:after="100"/>
      <w:ind w:left="220"/>
    </w:pPr>
  </w:style>
  <w:style w:type="character" w:customStyle="1" w:styleId="PrrafodelistaCar">
    <w:name w:val="Párrafo de lista Car"/>
    <w:link w:val="Prrafodelista"/>
    <w:uiPriority w:val="34"/>
    <w:locked/>
    <w:rsid w:val="005D5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38EA9DA0-A979-4111-9137-C937F44DC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4</Pages>
  <Words>1294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noguera rosero</dc:creator>
  <cp:keywords/>
  <dc:description/>
  <cp:lastModifiedBy>LOPEZ GONZALEZ MARIAM SORAYA</cp:lastModifiedBy>
  <cp:revision>28</cp:revision>
  <cp:lastPrinted>2022-12-06T21:08:00Z</cp:lastPrinted>
  <dcterms:created xsi:type="dcterms:W3CDTF">2022-11-23T21:57:00Z</dcterms:created>
  <dcterms:modified xsi:type="dcterms:W3CDTF">2024-04-27T23:59:00Z</dcterms:modified>
</cp:coreProperties>
</file>